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DCA55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793B0D13">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2A81A903">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6732057B">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415DCDC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7AB14506">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Microsoft YaHei UI" w:hAnsi="Microsoft YaHei UI" w:eastAsia="Microsoft YaHei UI" w:cs="Microsoft YaHei UI"/>
          <w:color w:val="1F1F1F"/>
          <w:sz w:val="48"/>
          <w:szCs w:val="56"/>
          <w:rtl w:val="0"/>
        </w:rPr>
      </w:pPr>
    </w:p>
    <w:p w14:paraId="0BB5C2D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Microsoft YaHei UI" w:hAnsi="Microsoft YaHei UI" w:eastAsia="Microsoft YaHei UI" w:cs="Microsoft YaHei UI"/>
          <w:color w:val="1F1F1F"/>
          <w:sz w:val="60"/>
          <w:szCs w:val="96"/>
          <w:rtl w:val="0"/>
        </w:rPr>
      </w:pPr>
      <w:r>
        <w:rPr>
          <w:rFonts w:hint="eastAsia" w:ascii="Microsoft YaHei UI" w:hAnsi="Microsoft YaHei UI" w:eastAsia="Microsoft YaHei UI" w:cs="Microsoft YaHei UI"/>
          <w:color w:val="1F1F1F"/>
          <w:sz w:val="60"/>
          <w:szCs w:val="96"/>
          <w:rtl w:val="0"/>
        </w:rPr>
        <w:t>开题报告与综合研究综述</w:t>
      </w:r>
    </w:p>
    <w:p w14:paraId="700AFEB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Microsoft YaHei UI" w:hAnsi="Microsoft YaHei UI" w:eastAsia="Microsoft YaHei UI" w:cs="Microsoft YaHei UI"/>
          <w:color w:val="1F1F1F"/>
          <w:sz w:val="28"/>
          <w:szCs w:val="36"/>
          <w:rtl w:val="0"/>
          <w:lang w:eastAsia="zh-CN"/>
        </w:rPr>
      </w:pPr>
      <w:r>
        <w:rPr>
          <w:rFonts w:hint="eastAsia" w:ascii="Microsoft YaHei UI" w:hAnsi="Microsoft YaHei UI" w:eastAsia="Microsoft YaHei UI" w:cs="Microsoft YaHei UI"/>
          <w:color w:val="1F1F1F"/>
          <w:sz w:val="28"/>
          <w:szCs w:val="36"/>
          <w:rtl w:val="0"/>
          <w:lang w:eastAsia="zh-CN"/>
        </w:rPr>
        <w:t>《基于卷积神经网络的乳腺癌病理图片分类》</w:t>
      </w:r>
    </w:p>
    <w:p w14:paraId="5ADF580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Microsoft YaHei UI" w:hAnsi="Microsoft YaHei UI" w:eastAsia="Microsoft YaHei UI" w:cs="Microsoft YaHei UI"/>
          <w:color w:val="1F1F1F"/>
          <w:sz w:val="24"/>
          <w:szCs w:val="32"/>
          <w:rtl w:val="0"/>
          <w:lang w:val="en-US" w:eastAsia="zh-CN"/>
        </w:rPr>
      </w:pPr>
      <w:r>
        <w:rPr>
          <w:rFonts w:hint="default" w:ascii="Microsoft YaHei UI" w:hAnsi="Microsoft YaHei UI" w:eastAsia="Microsoft YaHei UI" w:cs="Microsoft YaHei UI"/>
          <w:color w:val="1F1F1F"/>
          <w:sz w:val="24"/>
          <w:szCs w:val="32"/>
          <w:rtl w:val="0"/>
          <w:lang w:val="en-US" w:eastAsia="zh-CN"/>
        </w:rPr>
        <w:br w:type="page"/>
      </w:r>
    </w:p>
    <w:p w14:paraId="594B3E13">
      <w:pPr>
        <w:pStyle w:val="2"/>
        <w:numPr>
          <w:ilvl w:val="0"/>
          <w:numId w:val="1"/>
        </w:numPr>
        <w:bidi w:val="0"/>
        <w:spacing w:line="360" w:lineRule="auto"/>
        <w:jc w:val="left"/>
        <w:rPr>
          <w:rFonts w:hint="eastAsia"/>
          <w:lang w:val="en-US" w:eastAsia="zh-CN"/>
        </w:rPr>
      </w:pPr>
      <w:r>
        <w:rPr>
          <w:rFonts w:hint="eastAsia"/>
          <w:lang w:val="en-US" w:eastAsia="zh-CN"/>
        </w:rPr>
        <w:t>研究背景与选题意义</w:t>
      </w:r>
    </w:p>
    <w:p w14:paraId="4CE2F94A">
      <w:pPr>
        <w:pStyle w:val="2"/>
        <w:numPr>
          <w:ilvl w:val="1"/>
          <w:numId w:val="2"/>
        </w:numPr>
        <w:bidi w:val="0"/>
        <w:spacing w:line="360" w:lineRule="auto"/>
        <w:jc w:val="left"/>
        <w:rPr>
          <w:rFonts w:hint="default"/>
          <w:lang w:val="en-US" w:eastAsia="zh-CN"/>
        </w:rPr>
      </w:pPr>
      <w:r>
        <w:rPr>
          <w:rFonts w:hint="eastAsia"/>
          <w:lang w:val="en-US" w:eastAsia="zh-CN"/>
        </w:rPr>
        <w:t>研究背景：临床确诊的“金标准”及其现实困境</w:t>
      </w:r>
    </w:p>
    <w:p w14:paraId="3ED523B3">
      <w:pPr>
        <w:widowControl w:val="0"/>
        <w:numPr>
          <w:numId w:val="0"/>
        </w:numPr>
        <w:spacing w:line="360" w:lineRule="auto"/>
        <w:ind w:firstLine="420" w:firstLineChars="0"/>
        <w:jc w:val="left"/>
        <w:rPr>
          <w:rFonts w:hint="default"/>
          <w:lang w:val="en-US" w:eastAsia="zh-CN"/>
        </w:rPr>
      </w:pPr>
      <w:r>
        <w:rPr>
          <w:rFonts w:hint="default"/>
          <w:lang w:val="en-US" w:eastAsia="zh-CN"/>
        </w:rPr>
        <w:t>乳腺癌作为全球范围内女性最常见的恶性肿瘤，其发病率和致死率在过去几十年中呈现出持续上升的趋势，已成为严重威胁女性生命健康的公共卫生问题。根据世界卫生组织（WHO）下属国际癌症研究机构（IARC）发布的GLOBOCAN 2022最新统计数据，2022年全球估计有230万例新发女性乳腺癌病例，占所有女性癌症病例的11.6%，死亡病例达到66.6万例，占女性癌症死亡总数的6.9% 。在这些数据背后，是无数家庭的沉重负担和全球医疗系统的巨大压力</w:t>
      </w:r>
      <w:r>
        <w:rPr>
          <w:rFonts w:hint="eastAsia"/>
          <w:lang w:val="en-US" w:eastAsia="zh-CN"/>
        </w:rPr>
        <w:t>。</w:t>
      </w:r>
    </w:p>
    <w:p w14:paraId="407E471F">
      <w:pPr>
        <w:widowControl w:val="0"/>
        <w:numPr>
          <w:numId w:val="0"/>
        </w:numPr>
        <w:spacing w:line="360" w:lineRule="auto"/>
        <w:ind w:firstLine="420" w:firstLineChars="0"/>
        <w:jc w:val="left"/>
        <w:rPr>
          <w:rFonts w:hint="eastAsia"/>
          <w:lang w:val="en-US" w:eastAsia="zh-CN"/>
        </w:rPr>
      </w:pPr>
      <w:r>
        <w:rPr>
          <w:rFonts w:hint="default"/>
          <w:lang w:val="en-US" w:eastAsia="zh-CN"/>
        </w:rPr>
        <w:t>中国作为世界上人口最多的国家，乳腺癌的防控形势尤为严峻。随着中国经济的快速增长、城镇化进程的加速以及生活方式的西化（如饮食结构改变、肥胖率上升、生育观念变化等），中国女性乳腺癌的发病率增速显著高于世界平均水平。据统计，2022年中国新发女性乳腺癌病例数约为35.7万例，仅次于美国，位居世界第二；死亡病例约7.5万例 。更令人担忧的是，中国女性乳腺癌的发病呈现出显著的“年轻化”特征，发病高峰年龄较西方发达国家提前了约10年，主要集中在45-55岁之间，这部分人群正处于职业生涯和家庭生活的核心时期，疾病的发生对社会经济劳动力的影响不容小觑 。此外，中国女性乳腺主要以致密型为主，这种解剖学特征在一定程度上降低了传统乳腺X线筛查（钼靶）的敏感性，增加了早期筛查的难度</w:t>
      </w:r>
      <w:r>
        <w:rPr>
          <w:rFonts w:hint="eastAsia"/>
          <w:lang w:val="en-US" w:eastAsia="zh-CN"/>
        </w:rPr>
        <w:t>。</w:t>
      </w:r>
    </w:p>
    <w:p w14:paraId="419E0434">
      <w:pPr>
        <w:widowControl w:val="0"/>
        <w:numPr>
          <w:numId w:val="0"/>
        </w:numPr>
        <w:spacing w:line="360" w:lineRule="auto"/>
        <w:ind w:firstLine="420" w:firstLineChars="0"/>
        <w:jc w:val="left"/>
        <w:rPr>
          <w:rFonts w:hint="eastAsia"/>
          <w:lang w:val="en-US" w:eastAsia="zh-CN"/>
        </w:rPr>
      </w:pPr>
      <w:r>
        <w:rPr>
          <w:rFonts w:hint="default"/>
          <w:lang w:val="en-US" w:eastAsia="zh-CN"/>
        </w:rPr>
        <w:t>面对这一严峻挑战，中国政府高度重视癌症防治工作。2016年发布的《“健康中国2030”规划纲要》明确将癌症防治列为国家战略，提出了到2030年总体癌症5年生存率提高15%的宏伟目标 。国家卫生健康委员会近年来持续推进乳腺癌筛查与早诊早治工作，发布了《中国女性乳腺癌筛查与早诊早治指南》，强调通过规范化的筛查流程和先进的诊疗技术，实现乳腺癌的早期发现、早期诊断和早期治疗，以期降低死亡率，改善患者生存质量</w:t>
      </w:r>
      <w:r>
        <w:rPr>
          <w:rFonts w:hint="eastAsia"/>
          <w:lang w:val="en-US" w:eastAsia="zh-CN"/>
        </w:rPr>
        <w:t>。</w:t>
      </w:r>
    </w:p>
    <w:p w14:paraId="6A233EAF">
      <w:pPr>
        <w:widowControl w:val="0"/>
        <w:numPr>
          <w:numId w:val="0"/>
        </w:numPr>
        <w:spacing w:line="360" w:lineRule="auto"/>
        <w:ind w:firstLine="420" w:firstLineChars="0"/>
        <w:jc w:val="left"/>
        <w:rPr>
          <w:rFonts w:hint="eastAsia"/>
          <w:lang w:val="en-US" w:eastAsia="zh-CN"/>
        </w:rPr>
      </w:pPr>
      <w:r>
        <w:rPr>
          <w:rFonts w:hint="default"/>
          <w:lang w:val="en-US" w:eastAsia="zh-CN"/>
        </w:rPr>
        <w:t>在乳腺癌的临床诊疗路径中，病理学诊断占据着不可替代的核心地位。虽然超声、X线摄影（Mammography）、磁共振成像（MRI）等影像学检查能够发现乳腺内的可疑病灶并进行初步分级（BI-RADS分级），但确定病灶的良恶性性质、组织学类型（如导管癌、小叶癌）、分级（如组织学分级I-III级）以及分子分型（如Luminal A/B型、HER2过表达型、三阴性），必须依赖于对活检或手术切除标本的病理学检查 。因此，组织病理学诊断被公认为癌症诊断的“金标准”，是临床医生制定手术方案、化疗、放疗及靶向治疗策略的最终依据</w:t>
      </w:r>
      <w:r>
        <w:rPr>
          <w:rFonts w:hint="eastAsia"/>
          <w:lang w:val="en-US" w:eastAsia="zh-CN"/>
        </w:rPr>
        <w:t>。</w:t>
      </w:r>
    </w:p>
    <w:p w14:paraId="1C7F977F">
      <w:pPr>
        <w:widowControl w:val="0"/>
        <w:numPr>
          <w:numId w:val="0"/>
        </w:numPr>
        <w:spacing w:line="360" w:lineRule="auto"/>
        <w:ind w:firstLine="420" w:firstLineChars="0"/>
        <w:jc w:val="left"/>
        <w:rPr>
          <w:rFonts w:hint="default"/>
          <w:lang w:val="en-US" w:eastAsia="zh-CN"/>
        </w:rPr>
      </w:pPr>
      <w:r>
        <w:rPr>
          <w:rFonts w:hint="default"/>
          <w:lang w:val="en-US" w:eastAsia="zh-CN"/>
        </w:rPr>
        <w:t>传统的病理诊断流程是一项高度复杂且劳动密集型的工作。首先，通过穿刺活检或手术获取的乳腺组织样本需经过固定（通常使用10%中性福尔马林）、脱水、透明、浸蜡、包埋等一系列处理，制成石蜡包埋组织块（FFPE）。随后，技术人员将组织块切成微米级（通常3-5μm）的薄片，贴在载玻片上，并进行染色。苏木精-伊红（Hematoxylin and Eosin, H&amp;E）染色是病理学中最基础、最广泛应用的染色方法。苏木精呈碱性，主要使细胞核内的染色质和胞质内的核糖体着蓝紫色；伊红呈酸性，主要使细胞质和细胞外基质（如胶原纤维）着粉红色 。病理医师通过光学显微镜观察H&amp;E染色切片，分析细胞的形态学特征（如核大小、核形、核仁、核分裂象）和组织的结构特征（如腺管结构的完整性、细胞排列方式、间质反应），从而做出诊断</w:t>
      </w:r>
      <w:r>
        <w:rPr>
          <w:rFonts w:hint="eastAsia"/>
          <w:lang w:val="en-US" w:eastAsia="zh-CN"/>
        </w:rPr>
        <w:t>。</w:t>
      </w:r>
      <w:r>
        <w:rPr>
          <w:rFonts w:hint="default"/>
          <w:lang w:val="en-US" w:eastAsia="zh-CN"/>
        </w:rPr>
        <w:t>然而，传统的人工病理诊断模式在当前的医疗环境下正面临着前所未有的挑战：</w:t>
      </w:r>
    </w:p>
    <w:p w14:paraId="315CB06D">
      <w:pPr>
        <w:widowControl w:val="0"/>
        <w:numPr>
          <w:ilvl w:val="0"/>
          <w:numId w:val="3"/>
        </w:numPr>
        <w:spacing w:line="360" w:lineRule="auto"/>
        <w:ind w:firstLine="420" w:firstLineChars="0"/>
        <w:jc w:val="left"/>
        <w:rPr>
          <w:rFonts w:hint="default"/>
          <w:lang w:val="en-US" w:eastAsia="zh-CN"/>
        </w:rPr>
      </w:pPr>
      <w:r>
        <w:rPr>
          <w:rFonts w:hint="default"/>
          <w:lang w:val="en-US" w:eastAsia="zh-CN"/>
        </w:rPr>
        <w:t>诊断主观性与一致性问题：病理诊断本质上是基于形态学的模式识别，极度依赖病理医师的专业知识、经验积累和主观判断。对于典型病例，资深病理专家的诊断准确率极高；但在面对处于生物学连续谱系中的交界性病变（如非典型导管增生ADH与导管原位癌DCIS的鉴别）、微小浸润灶的判定或罕见亚型的识别时，不同病理医师之间（Inter-observer）甚至同一位医师在不同时间（Intra-observer）的诊断往往存在显著差异。已有研究指出，在某些复杂病例中，病理诊断的一致性甚至低至75%左右</w:t>
      </w:r>
      <w:r>
        <w:rPr>
          <w:rFonts w:hint="eastAsia"/>
          <w:lang w:val="en-US" w:eastAsia="zh-CN"/>
        </w:rPr>
        <w:t>。</w:t>
      </w:r>
    </w:p>
    <w:p w14:paraId="0F52FAAD">
      <w:pPr>
        <w:widowControl w:val="0"/>
        <w:numPr>
          <w:ilvl w:val="0"/>
          <w:numId w:val="3"/>
        </w:numPr>
        <w:spacing w:line="360" w:lineRule="auto"/>
        <w:ind w:firstLine="420" w:firstLineChars="0"/>
        <w:jc w:val="left"/>
        <w:rPr>
          <w:rFonts w:hint="default"/>
          <w:lang w:val="en-US" w:eastAsia="zh-CN"/>
        </w:rPr>
      </w:pPr>
      <w:r>
        <w:rPr>
          <w:rFonts w:hint="default"/>
          <w:lang w:val="en-US" w:eastAsia="zh-CN"/>
        </w:rPr>
        <w:t>病理医师短缺与工作负荷过载：随着全球癌症发病率的不断攀升，病理样本量呈指数级增长，而病理医师的培养周期长（通常需10年以上）、门槛高，导致全球范围内病理医师资源严重短缺。在中国，病理医师的人均切片阅读量巨大，长时间高强度的显微镜下工作极易导致视觉疲劳和注意力下降，进而增加漏诊（False Negative）和误诊（False Positive）的风险。漏诊可能延误患者治疗，导致病情恶化；误诊则可能导致患者接受不必要的手术或化疗，造成身心伤害</w:t>
      </w:r>
      <w:r>
        <w:rPr>
          <w:rFonts w:hint="eastAsia"/>
          <w:lang w:val="en-US" w:eastAsia="zh-CN"/>
        </w:rPr>
        <w:t>。</w:t>
      </w:r>
    </w:p>
    <w:p w14:paraId="278E7708">
      <w:pPr>
        <w:widowControl w:val="0"/>
        <w:numPr>
          <w:ilvl w:val="0"/>
          <w:numId w:val="3"/>
        </w:numPr>
        <w:spacing w:line="360" w:lineRule="auto"/>
        <w:ind w:firstLine="420" w:firstLineChars="0"/>
        <w:jc w:val="left"/>
        <w:rPr>
          <w:rFonts w:hint="default"/>
          <w:lang w:val="en-US" w:eastAsia="zh-CN"/>
        </w:rPr>
      </w:pPr>
      <w:r>
        <w:rPr>
          <w:rFonts w:hint="default"/>
          <w:lang w:val="en-US" w:eastAsia="zh-CN"/>
        </w:rPr>
        <w:t>信息利用的局限性：病理全切片图像（Whole Slide Image, WSI）数字化后，单张图像的数据量可达数吉字节（GB），包含数以百万计的细胞。人类视觉系统虽然擅长识别显著特征，但难以对全片范围内所有细胞的形态特征（如核浆比、圆度、纹理熵）进行精确的定量统计和多维关联分析。而这些肉眼难以察觉的亚视觉特征（Sub-visual features）往往蕴含着肿瘤异质性、微环境免疫状态及基因突变等重要预后信息</w:t>
      </w:r>
      <w:r>
        <w:rPr>
          <w:rFonts w:hint="eastAsia"/>
          <w:lang w:val="en-US" w:eastAsia="zh-CN"/>
        </w:rPr>
        <w:t>。</w:t>
      </w:r>
    </w:p>
    <w:p w14:paraId="3EA5E10F">
      <w:pPr>
        <w:pStyle w:val="3"/>
        <w:bidi w:val="0"/>
        <w:spacing w:line="360" w:lineRule="auto"/>
        <w:jc w:val="left"/>
        <w:rPr>
          <w:rFonts w:hint="default"/>
          <w:lang w:val="en-US" w:eastAsia="zh-CN"/>
        </w:rPr>
      </w:pPr>
      <w:r>
        <w:rPr>
          <w:rFonts w:hint="eastAsia"/>
          <w:lang w:val="en-US" w:eastAsia="zh-CN"/>
        </w:rPr>
        <w:t>1.2. 选题意义</w:t>
      </w:r>
    </w:p>
    <w:p w14:paraId="40C95FE7">
      <w:pPr>
        <w:widowControl w:val="0"/>
        <w:numPr>
          <w:numId w:val="0"/>
        </w:numPr>
        <w:spacing w:line="360" w:lineRule="auto"/>
        <w:ind w:firstLine="420" w:firstLineChars="0"/>
        <w:jc w:val="left"/>
        <w:rPr>
          <w:rFonts w:hint="default"/>
          <w:lang w:val="en-US" w:eastAsia="zh-CN"/>
        </w:rPr>
      </w:pPr>
      <w:r>
        <w:rPr>
          <w:rFonts w:hint="default"/>
          <w:lang w:val="en-US" w:eastAsia="zh-CN"/>
        </w:rPr>
        <w:t>为了突破人工诊断的局限，计算机辅助诊断（Computer-Aided Diagnosis, CAD）技术应运而生。早期的CAD系统主要基于传统的机器学习方法，依赖于人工设计的特征（Hand-crafted features），如细胞核的形状因子、纹理特征（GLCM、LBP）等。然而，这些特征的表达能力有限，难以应对病理图像中巨大的类内差异（Intra-class variation）和复杂的背景噪声，导致其在临床实际应用中的鲁棒性不足</w:t>
      </w:r>
      <w:r>
        <w:rPr>
          <w:rFonts w:hint="eastAsia"/>
          <w:lang w:val="en-US" w:eastAsia="zh-CN"/>
        </w:rPr>
        <w:t>。</w:t>
      </w:r>
    </w:p>
    <w:p w14:paraId="55C4B550">
      <w:pPr>
        <w:widowControl w:val="0"/>
        <w:numPr>
          <w:numId w:val="0"/>
        </w:numPr>
        <w:spacing w:line="360" w:lineRule="auto"/>
        <w:ind w:firstLine="420" w:firstLineChars="0"/>
        <w:jc w:val="left"/>
        <w:rPr>
          <w:rFonts w:hint="default"/>
          <w:lang w:val="en-US" w:eastAsia="zh-CN"/>
        </w:rPr>
      </w:pPr>
      <w:r>
        <w:rPr>
          <w:rFonts w:hint="default"/>
          <w:lang w:val="en-US" w:eastAsia="zh-CN"/>
        </w:rPr>
        <w:t>近年来，以卷积神经网络（Convolutional Neural Network, CNN）为代表的深度学习（Deep Learning）技术在计算机视觉领域取得了革命性突破，为病理图像分析带来了新的曙光。与传统方法不同，CNN能够通过多层非线性变换，直接从原始像素数据中自动学习从低级边缘纹理到高级语义结构的层次化特征表示，这种“端到端”（End-to-End）的学习模式使其在图像分类、目标检测和语义分割等任务上展现出远超传统方法的性能。</w:t>
      </w:r>
    </w:p>
    <w:p w14:paraId="1AF0311F">
      <w:pPr>
        <w:widowControl w:val="0"/>
        <w:numPr>
          <w:numId w:val="0"/>
        </w:numPr>
        <w:spacing w:line="360" w:lineRule="auto"/>
        <w:ind w:firstLine="420" w:firstLineChars="0"/>
        <w:jc w:val="left"/>
        <w:rPr>
          <w:rFonts w:hint="default"/>
          <w:lang w:val="en-US" w:eastAsia="zh-CN"/>
        </w:rPr>
      </w:pPr>
      <w:r>
        <w:rPr>
          <w:rFonts w:hint="default"/>
          <w:lang w:val="en-US" w:eastAsia="zh-CN"/>
        </w:rPr>
        <w:t>在乳腺癌病理诊断领域，基于CNN的智能算法已展现出巨大的应用潜力。深度学习模型不仅能够辅助医生进行良恶性二分类，还能进一步实现对乳腺癌亚型的精细化分类（如区分导管癌、小叶癌、粘液癌等）。其核心优势在于：</w:t>
      </w:r>
    </w:p>
    <w:p w14:paraId="4A99DC24">
      <w:pPr>
        <w:widowControl w:val="0"/>
        <w:numPr>
          <w:numId w:val="0"/>
        </w:numPr>
        <w:spacing w:line="360" w:lineRule="auto"/>
        <w:ind w:firstLine="420" w:firstLineChars="0"/>
        <w:jc w:val="left"/>
        <w:rPr>
          <w:rFonts w:hint="eastAsia"/>
          <w:lang w:val="en-US" w:eastAsia="zh-CN"/>
        </w:rPr>
      </w:pPr>
      <w:r>
        <w:rPr>
          <w:rFonts w:hint="eastAsia"/>
          <w:lang w:val="en-US" w:eastAsia="zh-CN"/>
        </w:rPr>
        <w:t>- 高通量与高效率：AI算法可以在几秒钟内处理数十亿像素的WSI图像，快速定位可疑病灶区域（Region of Interest, ROI），辅助医生进行重点审查，显著提高阅片效率。</w:t>
      </w:r>
    </w:p>
    <w:p w14:paraId="37FB6C1B">
      <w:pPr>
        <w:widowControl w:val="0"/>
        <w:numPr>
          <w:numId w:val="0"/>
        </w:numPr>
        <w:spacing w:line="360" w:lineRule="auto"/>
        <w:ind w:firstLine="420" w:firstLineChars="0"/>
        <w:jc w:val="left"/>
        <w:rPr>
          <w:rFonts w:hint="eastAsia"/>
          <w:lang w:val="en-US" w:eastAsia="zh-CN"/>
        </w:rPr>
      </w:pPr>
      <w:r>
        <w:rPr>
          <w:rFonts w:hint="eastAsia"/>
          <w:lang w:val="en-US" w:eastAsia="zh-CN"/>
        </w:rPr>
        <w:t>- 客观性与可重复性：算法基于固定的数学模型和参数，不受情绪、疲劳等主观因素影响，能够提供标准化的诊断建议，有助于提升基层医院的病理诊断水平，缩小医疗资源差距。</w:t>
      </w:r>
    </w:p>
    <w:p w14:paraId="2C221178">
      <w:pPr>
        <w:widowControl w:val="0"/>
        <w:numPr>
          <w:numId w:val="0"/>
        </w:numPr>
        <w:spacing w:line="360" w:lineRule="auto"/>
        <w:ind w:firstLine="420" w:firstLineChars="0"/>
        <w:jc w:val="left"/>
        <w:rPr>
          <w:rFonts w:hint="eastAsia"/>
          <w:lang w:val="en-US" w:eastAsia="zh-CN"/>
        </w:rPr>
      </w:pPr>
      <w:r>
        <w:rPr>
          <w:rFonts w:hint="eastAsia"/>
          <w:lang w:val="en-US" w:eastAsia="zh-CN"/>
        </w:rPr>
        <w:t>- 挖掘深层特征：深度学习能够提取图像中的高维抽象特征，这些特征可能与患者的基因表达谱、生存期等临床指标存在潜在关联，为精准医疗提供新的生物标志物。</w:t>
      </w:r>
    </w:p>
    <w:p w14:paraId="31D59519">
      <w:pPr>
        <w:widowControl w:val="0"/>
        <w:numPr>
          <w:numId w:val="0"/>
        </w:numPr>
        <w:spacing w:line="360" w:lineRule="auto"/>
        <w:ind w:firstLine="420" w:firstLineChars="0"/>
        <w:jc w:val="left"/>
        <w:rPr>
          <w:rFonts w:hint="default"/>
          <w:lang w:val="en-US" w:eastAsia="zh-CN"/>
        </w:rPr>
      </w:pPr>
      <w:r>
        <w:rPr>
          <w:rFonts w:hint="default"/>
          <w:lang w:val="en-US" w:eastAsia="zh-CN"/>
        </w:rPr>
        <w:t>尽管深度学习在病理图像分析方面已取得显著进展，但目前仍面临诸多技术瓶颈：</w:t>
      </w:r>
    </w:p>
    <w:p w14:paraId="27A59628">
      <w:pPr>
        <w:widowControl w:val="0"/>
        <w:numPr>
          <w:ilvl w:val="0"/>
          <w:numId w:val="4"/>
        </w:numPr>
        <w:spacing w:line="360" w:lineRule="auto"/>
        <w:ind w:firstLine="420" w:firstLineChars="0"/>
        <w:jc w:val="left"/>
        <w:rPr>
          <w:rFonts w:hint="default"/>
          <w:lang w:val="en-US" w:eastAsia="zh-CN"/>
        </w:rPr>
      </w:pPr>
      <w:r>
        <w:rPr>
          <w:rFonts w:hint="default"/>
          <w:lang w:val="en-US" w:eastAsia="zh-CN"/>
        </w:rPr>
        <w:t>染色标准化问题：由于不同实验室的染色程序、试剂品牌及扫描仪差异，病理图像存在显著的颜色偏差（Batch Effects），严重影响模型的泛化能力。</w:t>
      </w:r>
    </w:p>
    <w:p w14:paraId="2E74F54C">
      <w:pPr>
        <w:widowControl w:val="0"/>
        <w:numPr>
          <w:ilvl w:val="0"/>
          <w:numId w:val="4"/>
        </w:numPr>
        <w:spacing w:line="360" w:lineRule="auto"/>
        <w:ind w:firstLine="420" w:firstLineChars="0"/>
        <w:jc w:val="left"/>
        <w:rPr>
          <w:rFonts w:hint="default"/>
          <w:lang w:val="en-US" w:eastAsia="zh-CN"/>
        </w:rPr>
      </w:pPr>
      <w:r>
        <w:rPr>
          <w:rFonts w:hint="default"/>
          <w:lang w:val="en-US" w:eastAsia="zh-CN"/>
        </w:rPr>
        <w:t>多尺度特征融合：病理诊断需要同时结合低倍镜下的组织结构信息（Context）和高倍镜下的细胞形态信息（Detail），现有模型在多尺度特征的有效融合上仍有优化空间。</w:t>
      </w:r>
    </w:p>
    <w:p w14:paraId="5F880D38">
      <w:pPr>
        <w:widowControl w:val="0"/>
        <w:numPr>
          <w:ilvl w:val="0"/>
          <w:numId w:val="4"/>
        </w:numPr>
        <w:spacing w:line="360" w:lineRule="auto"/>
        <w:ind w:firstLine="420" w:firstLineChars="0"/>
        <w:jc w:val="left"/>
        <w:rPr>
          <w:rFonts w:hint="default"/>
          <w:lang w:val="en-US" w:eastAsia="zh-CN"/>
        </w:rPr>
      </w:pPr>
      <w:r>
        <w:rPr>
          <w:rFonts w:hint="default"/>
          <w:lang w:val="en-US" w:eastAsia="zh-CN"/>
        </w:rPr>
        <w:t>类别不平衡：真实临床场景中，良性与恶性、不同亚型之间的样本量差异巨大，导致模型倾向于多数类，忽视罕见病变。</w:t>
      </w:r>
    </w:p>
    <w:p w14:paraId="273B8B88">
      <w:pPr>
        <w:widowControl w:val="0"/>
        <w:numPr>
          <w:numId w:val="0"/>
        </w:numPr>
        <w:spacing w:line="360" w:lineRule="auto"/>
        <w:ind w:firstLine="420" w:firstLineChars="0"/>
        <w:jc w:val="left"/>
        <w:rPr>
          <w:rFonts w:hint="default"/>
          <w:lang w:val="en-US" w:eastAsia="zh-CN"/>
        </w:rPr>
      </w:pPr>
      <w:r>
        <w:rPr>
          <w:rFonts w:hint="default"/>
          <w:lang w:val="en-US" w:eastAsia="zh-CN"/>
        </w:rPr>
        <w:t>本研究拟以公开的BreaKHis数据集为基础，结合附带的具有代表性的病理图片，深入研究基于卷积神经网络的乳腺癌病理图片分类方法。通过引入先进的染色归一化技术、设计融合注意力机制的多尺度CNN架构，并结合数据增强策略解决类别不平衡问题，旨在构建一个高精度、强鲁棒性且具有一定可解释性的乳腺癌病理图像自动分类系统。本研究不仅具有重要的学术价值，能够推动医学图像分析算法的创新，更具有深远的临床意义，有望为缓解病理医生短缺、提高乳腺癌早期诊断率提供有力的技术支撑，服务于“健康中国”战略。</w:t>
      </w:r>
    </w:p>
    <w:p w14:paraId="200B599E">
      <w:pPr>
        <w:pStyle w:val="2"/>
        <w:numPr>
          <w:ilvl w:val="0"/>
          <w:numId w:val="1"/>
        </w:numPr>
        <w:bidi w:val="0"/>
        <w:rPr>
          <w:rFonts w:hint="default"/>
          <w:lang w:val="en-US" w:eastAsia="zh-CN"/>
        </w:rPr>
      </w:pPr>
      <w:r>
        <w:rPr>
          <w:rFonts w:hint="eastAsia"/>
          <w:lang w:val="en-US" w:eastAsia="zh-CN"/>
        </w:rPr>
        <w:t>乳腺组织病理学基础与数据特征分析</w:t>
      </w:r>
    </w:p>
    <w:p w14:paraId="131640B0">
      <w:pPr>
        <w:pStyle w:val="3"/>
        <w:bidi w:val="0"/>
        <w:rPr>
          <w:rFonts w:hint="default"/>
          <w:lang w:val="en-US" w:eastAsia="zh-CN"/>
        </w:rPr>
      </w:pPr>
      <w:r>
        <w:rPr>
          <w:rFonts w:hint="default"/>
          <w:lang w:val="en-US" w:eastAsia="zh-CN"/>
        </w:rPr>
        <w:t>2.</w:t>
      </w:r>
      <w:r>
        <w:rPr>
          <w:rFonts w:hint="eastAsia"/>
          <w:lang w:val="en-US" w:eastAsia="zh-CN"/>
        </w:rPr>
        <w:t xml:space="preserve">1. </w:t>
      </w:r>
      <w:r>
        <w:rPr>
          <w:rFonts w:hint="default"/>
          <w:lang w:val="en-US" w:eastAsia="zh-CN"/>
        </w:rPr>
        <w:t>乳腺解剖与组织学结构</w:t>
      </w:r>
    </w:p>
    <w:p w14:paraId="59B851D8">
      <w:pPr>
        <w:widowControl w:val="0"/>
        <w:numPr>
          <w:numId w:val="0"/>
        </w:numPr>
        <w:spacing w:line="360" w:lineRule="auto"/>
        <w:ind w:firstLine="420" w:firstLineChars="0"/>
        <w:jc w:val="left"/>
        <w:rPr>
          <w:rFonts w:hint="default"/>
          <w:lang w:val="en-US" w:eastAsia="zh-CN"/>
        </w:rPr>
      </w:pPr>
      <w:r>
        <w:rPr>
          <w:rFonts w:hint="default"/>
          <w:lang w:val="en-US" w:eastAsia="zh-CN"/>
        </w:rPr>
        <w:t xml:space="preserve">乳腺主要由皮肤、皮下脂肪、乳腺腺体和纤维结缔组织构成。功能性的乳腺腺体由15-20个腺叶组成，每个腺叶又分为若干个腺小叶，腺小叶由终末导管和腺泡构成，是乳汁分泌的基本单位。导管系统负责将乳汁输送至乳头。在组织病理学图像中，正常的乳腺组织表现为规则的导管和腺泡结构，由内层的腺上皮细胞和外层的肌上皮细胞双层排列组成，周围环绕着疏松的纤维间质和脂肪组织 。   </w:t>
      </w:r>
    </w:p>
    <w:p w14:paraId="44639167">
      <w:pPr>
        <w:widowControl w:val="0"/>
        <w:numPr>
          <w:numId w:val="0"/>
        </w:numPr>
        <w:spacing w:line="360" w:lineRule="auto"/>
        <w:ind w:firstLine="420" w:firstLineChars="0"/>
        <w:jc w:val="left"/>
        <w:rPr>
          <w:rFonts w:hint="default"/>
          <w:lang w:val="en-US" w:eastAsia="zh-CN"/>
        </w:rPr>
      </w:pPr>
      <w:r>
        <w:rPr>
          <w:rFonts w:hint="default"/>
          <w:lang w:val="en-US" w:eastAsia="zh-CN"/>
        </w:rPr>
        <w:t>乳腺癌的发生通常源于终末导管-小叶单元（TDLU）的上皮细胞恶变。良性肿瘤通常保持了细胞的异型性较低、基底膜完整、未侵犯周围组织的特征；而恶性肿瘤则表现为细胞异型性明显、核分裂象增多、基底膜破坏并浸润周围间质或脂肪组织。</w:t>
      </w:r>
    </w:p>
    <w:p w14:paraId="0EBB9038">
      <w:pPr>
        <w:pStyle w:val="3"/>
        <w:bidi w:val="0"/>
        <w:rPr>
          <w:rFonts w:hint="default"/>
          <w:lang w:val="en-US" w:eastAsia="zh-CN"/>
        </w:rPr>
      </w:pPr>
      <w:r>
        <w:rPr>
          <w:rFonts w:hint="default"/>
          <w:lang w:val="en-US" w:eastAsia="zh-CN"/>
        </w:rPr>
        <w:t>2.</w:t>
      </w:r>
      <w:r>
        <w:rPr>
          <w:rFonts w:hint="eastAsia"/>
          <w:lang w:val="en-US" w:eastAsia="zh-CN"/>
        </w:rPr>
        <w:t xml:space="preserve">2. </w:t>
      </w:r>
      <w:r>
        <w:rPr>
          <w:rFonts w:hint="default"/>
          <w:lang w:val="en-US" w:eastAsia="zh-CN"/>
        </w:rPr>
        <w:t>附带病理图片特征深度解析</w:t>
      </w:r>
    </w:p>
    <w:p w14:paraId="3387F80E">
      <w:pPr>
        <w:widowControl w:val="0"/>
        <w:numPr>
          <w:numId w:val="0"/>
        </w:numPr>
        <w:spacing w:line="360" w:lineRule="auto"/>
        <w:jc w:val="left"/>
        <w:rPr>
          <w:rFonts w:hint="default"/>
          <w:lang w:val="en-US" w:eastAsia="zh-CN"/>
        </w:rPr>
      </w:pPr>
      <w:r>
        <w:rPr>
          <w:rFonts w:hint="default"/>
          <w:lang w:val="en-US" w:eastAsia="zh-CN"/>
        </w:rPr>
        <w:t>为了更具体地阐述本研究所面临的数据特征，以下结合本开题报告附带的7张病理图片进行详细的病理学特征分析。这些图片涵盖了从良性到恶性不同阶段和类型的典型形态，是算法需要识别的核心对象。</w:t>
      </w:r>
    </w:p>
    <w:p w14:paraId="1AD28C35">
      <w:pPr>
        <w:widowControl w:val="0"/>
        <w:numPr>
          <w:numId w:val="0"/>
        </w:numPr>
        <w:spacing w:line="360" w:lineRule="auto"/>
        <w:jc w:val="left"/>
        <w:rPr>
          <w:rFonts w:hint="default"/>
          <w:lang w:val="en-US" w:eastAsia="zh-CN"/>
        </w:rPr>
      </w:pPr>
    </w:p>
    <w:p w14:paraId="4EAB2E29">
      <w:pPr>
        <w:widowControl w:val="0"/>
        <w:numPr>
          <w:numId w:val="0"/>
        </w:numPr>
        <w:spacing w:line="360" w:lineRule="auto"/>
        <w:jc w:val="left"/>
        <w:rPr>
          <w:rFonts w:hint="default"/>
          <w:lang w:val="en-US" w:eastAsia="zh-CN"/>
        </w:rPr>
      </w:pPr>
      <w:r>
        <w:rPr>
          <w:rFonts w:hint="default"/>
          <w:lang w:val="en-US" w:eastAsia="zh-CN"/>
        </w:rPr>
        <w:t>图片 1 (Image 1) 分析 - 良性特征：</w:t>
      </w:r>
    </w:p>
    <w:p w14:paraId="5521D110">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39085"/>
            <wp:effectExtent l="0" t="0" r="10795" b="5715"/>
            <wp:docPr id="1" name="图片 1" descr="SOB_B_A-14-22549AB-4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OB_B_A-14-22549AB-40-027"/>
                    <pic:cNvPicPr>
                      <a:picLocks noChangeAspect="1"/>
                    </pic:cNvPicPr>
                  </pic:nvPicPr>
                  <pic:blipFill>
                    <a:blip r:embed="rId4"/>
                    <a:stretch>
                      <a:fillRect/>
                    </a:stretch>
                  </pic:blipFill>
                  <pic:spPr>
                    <a:xfrm>
                      <a:off x="0" y="0"/>
                      <a:ext cx="4319905" cy="2839085"/>
                    </a:xfrm>
                    <a:prstGeom prst="rect">
                      <a:avLst/>
                    </a:prstGeom>
                  </pic:spPr>
                </pic:pic>
              </a:graphicData>
            </a:graphic>
          </wp:inline>
        </w:drawing>
      </w:r>
    </w:p>
    <w:p w14:paraId="586EA682">
      <w:pPr>
        <w:widowControl w:val="0"/>
        <w:numPr>
          <w:numId w:val="0"/>
        </w:numPr>
        <w:spacing w:line="360" w:lineRule="auto"/>
        <w:ind w:firstLine="420" w:firstLineChars="0"/>
        <w:jc w:val="left"/>
        <w:rPr>
          <w:rFonts w:hint="default"/>
          <w:lang w:val="en-US" w:eastAsia="zh-CN"/>
        </w:rPr>
      </w:pPr>
      <w:r>
        <w:rPr>
          <w:rFonts w:hint="default"/>
          <w:lang w:val="en-US" w:eastAsia="zh-CN"/>
        </w:rPr>
        <w:t>形态描述：低倍镜下，视野中可见多个大小不一的腺管结构（Glandular structures），呈团簇状分布。腺管管腔清晰，内衬上皮细胞排列相对规则。腺管周围可见粉红色的纤维结缔组织（Fibrous connective tissue）包绕。</w:t>
      </w:r>
    </w:p>
    <w:p w14:paraId="0D80BF3E">
      <w:pPr>
        <w:widowControl w:val="0"/>
        <w:numPr>
          <w:numId w:val="0"/>
        </w:numPr>
        <w:spacing w:line="360" w:lineRule="auto"/>
        <w:ind w:firstLine="420" w:firstLineChars="0"/>
        <w:jc w:val="left"/>
        <w:rPr>
          <w:rFonts w:hint="default"/>
          <w:lang w:val="en-US" w:eastAsia="zh-CN"/>
        </w:rPr>
      </w:pPr>
      <w:r>
        <w:rPr>
          <w:rFonts w:hint="default"/>
          <w:lang w:val="en-US" w:eastAsia="zh-CN"/>
        </w:rPr>
        <w:t>诊断指向：这种结构特征符合**腺病（Adenosis）或管状腺瘤（Tubular Adenoma）**的表现。腺病的主要特征是小叶内腺泡数量增多，但保持了基本的腺管形态，未见明显的细胞核异型性或浸润性生长，基底膜看似完整。</w:t>
      </w:r>
    </w:p>
    <w:p w14:paraId="775B8A59">
      <w:pPr>
        <w:widowControl w:val="0"/>
        <w:numPr>
          <w:numId w:val="0"/>
        </w:numPr>
        <w:spacing w:line="360" w:lineRule="auto"/>
        <w:jc w:val="left"/>
        <w:rPr>
          <w:rFonts w:hint="default"/>
          <w:lang w:val="en-US" w:eastAsia="zh-CN"/>
        </w:rPr>
      </w:pPr>
      <w:r>
        <w:rPr>
          <w:rFonts w:hint="default"/>
          <w:lang w:val="en-US" w:eastAsia="zh-CN"/>
        </w:rPr>
        <w:t>图片 2 (Image 2) 分析 - 良性特征：</w:t>
      </w:r>
    </w:p>
    <w:p w14:paraId="04D54F74">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38450"/>
            <wp:effectExtent l="0" t="0" r="10795" b="6350"/>
            <wp:docPr id="2" name="图片 2" descr="SOB_B_A-14-22549AB-4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OB_B_A-14-22549AB-40-028"/>
                    <pic:cNvPicPr>
                      <a:picLocks noChangeAspect="1"/>
                    </pic:cNvPicPr>
                  </pic:nvPicPr>
                  <pic:blipFill>
                    <a:blip r:embed="rId5"/>
                    <a:stretch>
                      <a:fillRect/>
                    </a:stretch>
                  </pic:blipFill>
                  <pic:spPr>
                    <a:xfrm>
                      <a:off x="0" y="0"/>
                      <a:ext cx="4319905" cy="2838450"/>
                    </a:xfrm>
                    <a:prstGeom prst="rect">
                      <a:avLst/>
                    </a:prstGeom>
                  </pic:spPr>
                </pic:pic>
              </a:graphicData>
            </a:graphic>
          </wp:inline>
        </w:drawing>
      </w:r>
    </w:p>
    <w:p w14:paraId="7A27DE3F">
      <w:pPr>
        <w:widowControl w:val="0"/>
        <w:numPr>
          <w:numId w:val="0"/>
        </w:numPr>
        <w:spacing w:line="360" w:lineRule="auto"/>
        <w:ind w:firstLine="420" w:firstLineChars="0"/>
        <w:jc w:val="left"/>
        <w:rPr>
          <w:rFonts w:hint="default"/>
          <w:lang w:val="en-US" w:eastAsia="zh-CN"/>
        </w:rPr>
      </w:pPr>
      <w:r>
        <w:rPr>
          <w:rFonts w:hint="default"/>
          <w:lang w:val="en-US" w:eastAsia="zh-CN"/>
        </w:rPr>
        <w:t>形态描述：与图片1类似，展示了密集的腺管截面。关键特征在于腺体之间存在大量的脂肪空泡（Fatty vacuoles，白色空白区域）和粉红色的胶原纤维。腺管排列紧密但界限分明，显示出“背靠背”但未融合的迹象。</w:t>
      </w:r>
    </w:p>
    <w:p w14:paraId="4D395C18">
      <w:pPr>
        <w:widowControl w:val="0"/>
        <w:numPr>
          <w:numId w:val="0"/>
        </w:numPr>
        <w:spacing w:line="360" w:lineRule="auto"/>
        <w:ind w:firstLine="420" w:firstLineChars="0"/>
        <w:jc w:val="left"/>
        <w:rPr>
          <w:rFonts w:hint="default"/>
          <w:lang w:val="en-US" w:eastAsia="zh-CN"/>
        </w:rPr>
      </w:pPr>
      <w:r>
        <w:rPr>
          <w:rFonts w:hint="default"/>
          <w:lang w:val="en-US" w:eastAsia="zh-CN"/>
        </w:rPr>
        <w:t>诊断指向：这进一步支持了良性增生性病变的特征，可能为**硬化性腺病（Sclerosing Adenosis）的早期表现或纤维腺瘤（Fibroadenoma）**的局部，其中上皮成分增生显著。算法需要能够区分这种良性的“拥挤”与恶性的“浸润”。</w:t>
      </w:r>
    </w:p>
    <w:p w14:paraId="574495FB">
      <w:pPr>
        <w:widowControl w:val="0"/>
        <w:numPr>
          <w:numId w:val="0"/>
        </w:numPr>
        <w:spacing w:line="360" w:lineRule="auto"/>
        <w:jc w:val="left"/>
        <w:rPr>
          <w:rFonts w:hint="default"/>
          <w:lang w:val="en-US" w:eastAsia="zh-CN"/>
        </w:rPr>
      </w:pPr>
      <w:r>
        <w:rPr>
          <w:rFonts w:hint="default"/>
          <w:lang w:val="en-US" w:eastAsia="zh-CN"/>
        </w:rPr>
        <w:t>图片 3 (Image 3) 分析 - 良性间质反应：</w:t>
      </w:r>
    </w:p>
    <w:p w14:paraId="5E0B69CB">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38450"/>
            <wp:effectExtent l="0" t="0" r="10795" b="6350"/>
            <wp:docPr id="3" name="图片 3" descr="SOB_B_A-14-22549AB-4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OB_B_A-14-22549AB-40-029"/>
                    <pic:cNvPicPr>
                      <a:picLocks noChangeAspect="1"/>
                    </pic:cNvPicPr>
                  </pic:nvPicPr>
                  <pic:blipFill>
                    <a:blip r:embed="rId6"/>
                    <a:stretch>
                      <a:fillRect/>
                    </a:stretch>
                  </pic:blipFill>
                  <pic:spPr>
                    <a:xfrm>
                      <a:off x="0" y="0"/>
                      <a:ext cx="4319905" cy="2838450"/>
                    </a:xfrm>
                    <a:prstGeom prst="rect">
                      <a:avLst/>
                    </a:prstGeom>
                  </pic:spPr>
                </pic:pic>
              </a:graphicData>
            </a:graphic>
          </wp:inline>
        </w:drawing>
      </w:r>
    </w:p>
    <w:p w14:paraId="101551D6">
      <w:pPr>
        <w:widowControl w:val="0"/>
        <w:numPr>
          <w:numId w:val="0"/>
        </w:numPr>
        <w:spacing w:line="360" w:lineRule="auto"/>
        <w:ind w:firstLine="420" w:firstLineChars="0"/>
        <w:jc w:val="left"/>
        <w:rPr>
          <w:rFonts w:hint="default"/>
          <w:lang w:val="en-US" w:eastAsia="zh-CN"/>
        </w:rPr>
      </w:pPr>
      <w:r>
        <w:rPr>
          <w:rFonts w:hint="default"/>
          <w:lang w:val="en-US" w:eastAsia="zh-CN"/>
        </w:rPr>
        <w:t>形态描述：该图像左侧可见部分腺管结构，而右侧大面积区域为致密的粉红色纤维基质（Stroma），且伴有大量的脂肪组织。细胞成分相对稀疏，主要为成纤维细胞核。</w:t>
      </w:r>
    </w:p>
    <w:p w14:paraId="0E9578D7">
      <w:pPr>
        <w:widowControl w:val="0"/>
        <w:numPr>
          <w:numId w:val="0"/>
        </w:numPr>
        <w:spacing w:line="360" w:lineRule="auto"/>
        <w:ind w:firstLine="420" w:firstLineChars="0"/>
        <w:jc w:val="left"/>
        <w:rPr>
          <w:rFonts w:hint="default"/>
          <w:lang w:val="en-US" w:eastAsia="zh-CN"/>
        </w:rPr>
      </w:pPr>
      <w:r>
        <w:rPr>
          <w:rFonts w:hint="default"/>
          <w:lang w:val="en-US" w:eastAsia="zh-CN"/>
        </w:rPr>
        <w:t>诊断指向：这是典型的**纤维腺瘤（Fibroadenoma）**特征。纤维腺瘤由上皮和间质两种成分增生形成，间质的过度生长常常挤压腺管使其呈裂隙状。对于CNN而言，识别这种良性的间质增生而不将其误判为恶性的促纤维反应（Desmoplasia）是关键挑战。</w:t>
      </w:r>
    </w:p>
    <w:p w14:paraId="243211F2">
      <w:pPr>
        <w:widowControl w:val="0"/>
        <w:numPr>
          <w:numId w:val="0"/>
        </w:numPr>
        <w:spacing w:line="360" w:lineRule="auto"/>
        <w:jc w:val="left"/>
        <w:rPr>
          <w:rFonts w:hint="default"/>
          <w:lang w:val="en-US" w:eastAsia="zh-CN"/>
        </w:rPr>
      </w:pPr>
      <w:r>
        <w:rPr>
          <w:rFonts w:hint="default"/>
          <w:lang w:val="en-US" w:eastAsia="zh-CN"/>
        </w:rPr>
        <w:t>图片 4 (Image 4) 分析 - 恶性特征（实性/浸润性）：</w:t>
      </w:r>
    </w:p>
    <w:p w14:paraId="0B087A0A">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13685"/>
            <wp:effectExtent l="0" t="0" r="10795" b="5715"/>
            <wp:docPr id="4" name="图片 4" descr="SOB_M_PC-14-12465-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OB_M_PC-14-12465-40-001"/>
                    <pic:cNvPicPr>
                      <a:picLocks noChangeAspect="1"/>
                    </pic:cNvPicPr>
                  </pic:nvPicPr>
                  <pic:blipFill>
                    <a:blip r:embed="rId7"/>
                    <a:stretch>
                      <a:fillRect/>
                    </a:stretch>
                  </pic:blipFill>
                  <pic:spPr>
                    <a:xfrm>
                      <a:off x="0" y="0"/>
                      <a:ext cx="4319905" cy="2813685"/>
                    </a:xfrm>
                    <a:prstGeom prst="rect">
                      <a:avLst/>
                    </a:prstGeom>
                  </pic:spPr>
                </pic:pic>
              </a:graphicData>
            </a:graphic>
          </wp:inline>
        </w:drawing>
      </w:r>
    </w:p>
    <w:p w14:paraId="2429F7D3">
      <w:pPr>
        <w:widowControl w:val="0"/>
        <w:numPr>
          <w:numId w:val="0"/>
        </w:numPr>
        <w:spacing w:line="360" w:lineRule="auto"/>
        <w:ind w:firstLine="420" w:firstLineChars="0"/>
        <w:jc w:val="left"/>
        <w:rPr>
          <w:rFonts w:hint="default"/>
          <w:lang w:val="en-US" w:eastAsia="zh-CN"/>
        </w:rPr>
      </w:pPr>
      <w:r>
        <w:rPr>
          <w:rFonts w:hint="default"/>
          <w:lang w:val="en-US" w:eastAsia="zh-CN"/>
        </w:rPr>
        <w:t>形态描述：图像呈现出极高的细胞密度（Hypercellularity）。原本清晰的腺管结构消失，取而代之的是成片实性排列的肿瘤细胞巢。细胞核深染（Hyperchromasia），大小形态不一（Pleomorphism），排列极度紊乱。背景中缺乏正常的脂肪或纤维间隔。</w:t>
      </w:r>
    </w:p>
    <w:p w14:paraId="40CD611F">
      <w:pPr>
        <w:widowControl w:val="0"/>
        <w:numPr>
          <w:numId w:val="0"/>
        </w:numPr>
        <w:spacing w:line="360" w:lineRule="auto"/>
        <w:ind w:firstLine="420" w:firstLineChars="0"/>
        <w:jc w:val="left"/>
        <w:rPr>
          <w:rFonts w:hint="default"/>
          <w:lang w:val="en-US" w:eastAsia="zh-CN"/>
        </w:rPr>
      </w:pPr>
      <w:r>
        <w:rPr>
          <w:rFonts w:hint="default"/>
          <w:lang w:val="en-US" w:eastAsia="zh-CN"/>
        </w:rPr>
        <w:t>诊断指向：这是典型的**浸润性导管癌（Invasive Ductal Carcinoma, IDC）**表现，且分级可能较高。肿瘤细胞已突破基底膜，呈弥漫性或巢状浸润，破坏了原有组织结构。</w:t>
      </w:r>
    </w:p>
    <w:p w14:paraId="1BD458F9">
      <w:pPr>
        <w:widowControl w:val="0"/>
        <w:numPr>
          <w:numId w:val="0"/>
        </w:numPr>
        <w:spacing w:line="360" w:lineRule="auto"/>
        <w:jc w:val="left"/>
        <w:rPr>
          <w:rFonts w:hint="default"/>
          <w:lang w:val="en-US" w:eastAsia="zh-CN"/>
        </w:rPr>
      </w:pPr>
      <w:r>
        <w:rPr>
          <w:rFonts w:hint="default"/>
          <w:lang w:val="en-US" w:eastAsia="zh-CN"/>
        </w:rPr>
        <w:t>图片 5 (Image 5) 分析 - 恶性特征（筛状结构）：</w:t>
      </w:r>
    </w:p>
    <w:p w14:paraId="7DC607EF">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13685"/>
            <wp:effectExtent l="0" t="0" r="10795" b="5715"/>
            <wp:docPr id="5" name="图片 5" descr="SOB_M_PC-14-12465-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OB_M_PC-14-12465-40-002"/>
                    <pic:cNvPicPr>
                      <a:picLocks noChangeAspect="1"/>
                    </pic:cNvPicPr>
                  </pic:nvPicPr>
                  <pic:blipFill>
                    <a:blip r:embed="rId8"/>
                    <a:stretch>
                      <a:fillRect/>
                    </a:stretch>
                  </pic:blipFill>
                  <pic:spPr>
                    <a:xfrm>
                      <a:off x="0" y="0"/>
                      <a:ext cx="4319905" cy="2813685"/>
                    </a:xfrm>
                    <a:prstGeom prst="rect">
                      <a:avLst/>
                    </a:prstGeom>
                  </pic:spPr>
                </pic:pic>
              </a:graphicData>
            </a:graphic>
          </wp:inline>
        </w:drawing>
      </w:r>
    </w:p>
    <w:p w14:paraId="09403E40">
      <w:pPr>
        <w:widowControl w:val="0"/>
        <w:numPr>
          <w:numId w:val="0"/>
        </w:numPr>
        <w:spacing w:line="360" w:lineRule="auto"/>
        <w:jc w:val="left"/>
        <w:rPr>
          <w:rFonts w:hint="default"/>
          <w:lang w:val="en-US" w:eastAsia="zh-CN"/>
        </w:rPr>
      </w:pPr>
      <w:r>
        <w:rPr>
          <w:rFonts w:hint="default"/>
          <w:lang w:val="en-US" w:eastAsia="zh-CN"/>
        </w:rPr>
        <w:t>形态描述：肿瘤细胞形成了不规则的腺样结构，部分区域呈现出典型的“筛状”（Cribriform）外观，即在一个大的癌巢内形成多个圆形的次级管腔，像筛子一样。细胞核拥挤，极性紊乱。</w:t>
      </w:r>
    </w:p>
    <w:p w14:paraId="4053A8E8">
      <w:pPr>
        <w:widowControl w:val="0"/>
        <w:numPr>
          <w:numId w:val="0"/>
        </w:numPr>
        <w:spacing w:line="360" w:lineRule="auto"/>
        <w:jc w:val="left"/>
        <w:rPr>
          <w:rFonts w:hint="default"/>
          <w:lang w:val="en-US" w:eastAsia="zh-CN"/>
        </w:rPr>
      </w:pPr>
      <w:r>
        <w:rPr>
          <w:rFonts w:hint="default"/>
          <w:lang w:val="en-US" w:eastAsia="zh-CN"/>
        </w:rPr>
        <w:t>诊断指向：这种筛状结构常见于导管癌（包括原位癌DCIS或浸润性导管癌的筛状亚型）。这种复杂的拓扑结构是CNN需要捕捉的高级语义特征。</w:t>
      </w:r>
    </w:p>
    <w:p w14:paraId="48348D4F">
      <w:pPr>
        <w:widowControl w:val="0"/>
        <w:numPr>
          <w:numId w:val="0"/>
        </w:numPr>
        <w:spacing w:line="360" w:lineRule="auto"/>
        <w:jc w:val="left"/>
        <w:rPr>
          <w:rFonts w:hint="default"/>
          <w:lang w:val="en-US" w:eastAsia="zh-CN"/>
        </w:rPr>
      </w:pPr>
      <w:r>
        <w:rPr>
          <w:rFonts w:hint="default"/>
          <w:lang w:val="en-US" w:eastAsia="zh-CN"/>
        </w:rPr>
        <w:t>图片 6 (Image 6) 分析 - 恶性特征（浸润与出血）：</w:t>
      </w:r>
    </w:p>
    <w:p w14:paraId="79484177">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13685"/>
            <wp:effectExtent l="0" t="0" r="10795" b="5715"/>
            <wp:docPr id="6" name="图片 6" descr="SOB_M_PC-14-12465-4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OB_M_PC-14-12465-40-003"/>
                    <pic:cNvPicPr>
                      <a:picLocks noChangeAspect="1"/>
                    </pic:cNvPicPr>
                  </pic:nvPicPr>
                  <pic:blipFill>
                    <a:blip r:embed="rId9"/>
                    <a:stretch>
                      <a:fillRect/>
                    </a:stretch>
                  </pic:blipFill>
                  <pic:spPr>
                    <a:xfrm>
                      <a:off x="0" y="0"/>
                      <a:ext cx="4319905" cy="2813685"/>
                    </a:xfrm>
                    <a:prstGeom prst="rect">
                      <a:avLst/>
                    </a:prstGeom>
                  </pic:spPr>
                </pic:pic>
              </a:graphicData>
            </a:graphic>
          </wp:inline>
        </w:drawing>
      </w:r>
    </w:p>
    <w:p w14:paraId="50D291EC">
      <w:pPr>
        <w:widowControl w:val="0"/>
        <w:numPr>
          <w:numId w:val="0"/>
        </w:numPr>
        <w:spacing w:line="360" w:lineRule="auto"/>
        <w:ind w:firstLine="420" w:firstLineChars="0"/>
        <w:jc w:val="left"/>
        <w:rPr>
          <w:rFonts w:hint="default"/>
          <w:lang w:val="en-US" w:eastAsia="zh-CN"/>
        </w:rPr>
      </w:pPr>
      <w:r>
        <w:rPr>
          <w:rFonts w:hint="default"/>
          <w:lang w:val="en-US" w:eastAsia="zh-CN"/>
        </w:rPr>
        <w:t>形态描述：图像中不仅可见杂乱的肿瘤细胞团，还出现了明显的鲜红色区域，提示有**红细胞（Hemorrhage）**或充血的血管。肿瘤细胞似乎正在侵蚀周围的粉红色纤维基质，呈现出“蟹足状”浸润的态势。</w:t>
      </w:r>
    </w:p>
    <w:p w14:paraId="5430FACD">
      <w:pPr>
        <w:widowControl w:val="0"/>
        <w:numPr>
          <w:numId w:val="0"/>
        </w:numPr>
        <w:spacing w:line="360" w:lineRule="auto"/>
        <w:ind w:firstLine="420" w:firstLineChars="0"/>
        <w:jc w:val="left"/>
        <w:rPr>
          <w:rFonts w:hint="default"/>
          <w:lang w:val="en-US" w:eastAsia="zh-CN"/>
        </w:rPr>
      </w:pPr>
      <w:r>
        <w:rPr>
          <w:rFonts w:hint="default"/>
          <w:lang w:val="en-US" w:eastAsia="zh-CN"/>
        </w:rPr>
        <w:t>诊断指向：这是浸润性癌的典型表现，伴随的新生血管和组织坏死出血是恶性肿瘤生长迅速的标志。算法需具备抗噪能力，不被血细胞颜色干扰，同时识别浸润边缘。</w:t>
      </w:r>
    </w:p>
    <w:p w14:paraId="50BFA1E6">
      <w:pPr>
        <w:widowControl w:val="0"/>
        <w:numPr>
          <w:numId w:val="0"/>
        </w:numPr>
        <w:spacing w:line="360" w:lineRule="auto"/>
        <w:jc w:val="left"/>
        <w:rPr>
          <w:rFonts w:hint="default"/>
          <w:lang w:val="en-US" w:eastAsia="zh-CN"/>
        </w:rPr>
      </w:pPr>
      <w:r>
        <w:rPr>
          <w:rFonts w:hint="default"/>
          <w:lang w:val="en-US" w:eastAsia="zh-CN"/>
        </w:rPr>
        <w:t>图片 7 (Image 7) 分析 - 恶性特征（复杂结构）：</w:t>
      </w:r>
    </w:p>
    <w:p w14:paraId="155A6894">
      <w:pPr>
        <w:widowControl w:val="0"/>
        <w:numPr>
          <w:numId w:val="0"/>
        </w:numPr>
        <w:spacing w:line="360" w:lineRule="auto"/>
        <w:jc w:val="left"/>
        <w:rPr>
          <w:rFonts w:hint="default"/>
          <w:lang w:val="en-US" w:eastAsia="zh-CN"/>
        </w:rPr>
      </w:pPr>
      <w:r>
        <w:rPr>
          <w:rFonts w:hint="default"/>
          <w:lang w:val="en-US" w:eastAsia="zh-CN"/>
        </w:rPr>
        <w:drawing>
          <wp:inline distT="0" distB="0" distL="114300" distR="114300">
            <wp:extent cx="4319905" cy="2813685"/>
            <wp:effectExtent l="0" t="0" r="10795" b="5715"/>
            <wp:docPr id="7" name="图片 7" descr="SOB_M_PC-14-12465-4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OB_M_PC-14-12465-40-004"/>
                    <pic:cNvPicPr>
                      <a:picLocks noChangeAspect="1"/>
                    </pic:cNvPicPr>
                  </pic:nvPicPr>
                  <pic:blipFill>
                    <a:blip r:embed="rId10"/>
                    <a:stretch>
                      <a:fillRect/>
                    </a:stretch>
                  </pic:blipFill>
                  <pic:spPr>
                    <a:xfrm>
                      <a:off x="0" y="0"/>
                      <a:ext cx="4319905" cy="2813685"/>
                    </a:xfrm>
                    <a:prstGeom prst="rect">
                      <a:avLst/>
                    </a:prstGeom>
                  </pic:spPr>
                </pic:pic>
              </a:graphicData>
            </a:graphic>
          </wp:inline>
        </w:drawing>
      </w:r>
    </w:p>
    <w:p w14:paraId="74B816AE">
      <w:pPr>
        <w:widowControl w:val="0"/>
        <w:numPr>
          <w:numId w:val="0"/>
        </w:numPr>
        <w:spacing w:line="360" w:lineRule="auto"/>
        <w:ind w:firstLine="420" w:firstLineChars="0"/>
        <w:jc w:val="left"/>
        <w:rPr>
          <w:rFonts w:hint="default"/>
          <w:lang w:val="en-US" w:eastAsia="zh-CN"/>
        </w:rPr>
      </w:pPr>
      <w:r>
        <w:rPr>
          <w:rFonts w:hint="default"/>
          <w:lang w:val="en-US" w:eastAsia="zh-CN"/>
        </w:rPr>
        <w:t>形态描述：显示了极其复杂的乳头状或微乳头状结构，细胞簇悬浮或突入在不规则的空腔中。结构极其紊乱，缺乏良性病变那种井然有序的层次感。</w:t>
      </w:r>
    </w:p>
    <w:p w14:paraId="120D8E88">
      <w:pPr>
        <w:widowControl w:val="0"/>
        <w:numPr>
          <w:numId w:val="0"/>
        </w:numPr>
        <w:spacing w:line="360" w:lineRule="auto"/>
        <w:ind w:firstLine="420" w:firstLineChars="0"/>
        <w:jc w:val="left"/>
        <w:rPr>
          <w:rFonts w:hint="default"/>
          <w:lang w:val="en-US" w:eastAsia="zh-CN"/>
        </w:rPr>
      </w:pPr>
      <w:r>
        <w:rPr>
          <w:rFonts w:hint="default"/>
          <w:lang w:val="en-US" w:eastAsia="zh-CN"/>
        </w:rPr>
        <w:t xml:space="preserve">诊断指向：可能为**乳头状癌（Papillary Carcinoma）**或分化较差的导管癌。乳头状癌的特征是癌细胞围绕纤维血管轴心排列，且缺乏肌上皮层 。   </w:t>
      </w:r>
    </w:p>
    <w:p w14:paraId="2F6C1698">
      <w:pPr>
        <w:widowControl w:val="0"/>
        <w:numPr>
          <w:numId w:val="0"/>
        </w:numPr>
        <w:spacing w:line="360" w:lineRule="auto"/>
        <w:ind w:firstLine="420" w:firstLineChars="0"/>
        <w:jc w:val="left"/>
        <w:rPr>
          <w:rFonts w:hint="default"/>
          <w:lang w:val="en-US" w:eastAsia="zh-CN"/>
        </w:rPr>
      </w:pPr>
    </w:p>
    <w:p w14:paraId="0BD0423B">
      <w:pPr>
        <w:widowControl w:val="0"/>
        <w:numPr>
          <w:numId w:val="0"/>
        </w:numPr>
        <w:spacing w:line="360" w:lineRule="auto"/>
        <w:jc w:val="left"/>
        <w:rPr>
          <w:rFonts w:hint="default"/>
          <w:lang w:val="en-US" w:eastAsia="zh-CN"/>
        </w:rPr>
      </w:pPr>
      <w:r>
        <w:rPr>
          <w:rFonts w:hint="default"/>
          <w:lang w:val="en-US" w:eastAsia="zh-CN"/>
        </w:rPr>
        <w:t>通过对这7张图片的分析，我们可以看到乳腺病理图像在良恶性之间存在显著的形态学差异（结构破坏、细胞异型性、浸润性），同时也存在良性病变（如硬化性腺病）与恶性病变形态相似的难点。这为后续算法设计中的特征提取重点提供了生物学依据。</w:t>
      </w:r>
    </w:p>
    <w:p w14:paraId="426DDAC1">
      <w:pPr>
        <w:pStyle w:val="3"/>
        <w:bidi w:val="0"/>
        <w:rPr>
          <w:rFonts w:hint="default"/>
          <w:lang w:val="en-US" w:eastAsia="zh-CN"/>
        </w:rPr>
      </w:pPr>
      <w:r>
        <w:rPr>
          <w:rFonts w:hint="default"/>
          <w:lang w:val="en-US" w:eastAsia="zh-CN"/>
        </w:rPr>
        <w:t>2.3 数据集概述：BreaKHis数据库</w:t>
      </w:r>
    </w:p>
    <w:p w14:paraId="45F68887">
      <w:pPr>
        <w:widowControl w:val="0"/>
        <w:numPr>
          <w:numId w:val="0"/>
        </w:numPr>
        <w:spacing w:line="360" w:lineRule="auto"/>
        <w:jc w:val="left"/>
        <w:rPr>
          <w:rFonts w:hint="default"/>
          <w:lang w:val="en-US" w:eastAsia="zh-CN"/>
        </w:rPr>
      </w:pPr>
      <w:r>
        <w:rPr>
          <w:rFonts w:hint="default"/>
          <w:lang w:val="en-US" w:eastAsia="zh-CN"/>
        </w:rPr>
        <w:t>本研究将主要采用BreaKHis (Breast Cancer Histopathological Image Classification) 数据库进行模型训练与验证。该数据库由巴西巴拉那P&amp;D实验室构建，是目前公开的规模最大、标注最详尽的乳腺癌病理微观图像数据集之一，广泛用于基准测试</w:t>
      </w:r>
      <w:r>
        <w:rPr>
          <w:rFonts w:hint="eastAsia"/>
          <w:lang w:val="en-US" w:eastAsia="zh-CN"/>
        </w:rPr>
        <w:t>。</w:t>
      </w:r>
    </w:p>
    <w:p w14:paraId="71216088">
      <w:pPr>
        <w:pStyle w:val="4"/>
        <w:bidi w:val="0"/>
        <w:rPr>
          <w:rFonts w:hint="default"/>
          <w:lang w:val="en-US" w:eastAsia="zh-CN"/>
        </w:rPr>
      </w:pPr>
      <w:r>
        <w:rPr>
          <w:rFonts w:hint="default"/>
          <w:lang w:val="en-US" w:eastAsia="zh-CN"/>
        </w:rPr>
        <w:t>2.3.1 数据集构成与统计</w:t>
      </w:r>
    </w:p>
    <w:p w14:paraId="464F9B1F">
      <w:pPr>
        <w:widowControl w:val="0"/>
        <w:numPr>
          <w:numId w:val="0"/>
        </w:numPr>
        <w:spacing w:line="360" w:lineRule="auto"/>
        <w:ind w:firstLine="420" w:firstLineChars="0"/>
        <w:jc w:val="left"/>
        <w:rPr>
          <w:rFonts w:hint="default"/>
          <w:lang w:val="en-US" w:eastAsia="zh-CN"/>
        </w:rPr>
      </w:pPr>
      <w:r>
        <w:rPr>
          <w:rFonts w:hint="default"/>
          <w:lang w:val="en-US" w:eastAsia="zh-CN"/>
        </w:rPr>
        <w:t>BreaKHis数据集包含来自82位患者的9,109张乳腺肿瘤组织病理图像。所有样本均通过手术切除（SOB）获取，制片后经H&amp;E染色，通过数字显微镜采集。数据集涵盖了良性和恶性两大类，共8个组织学亚型。</w:t>
      </w:r>
    </w:p>
    <w:p w14:paraId="35C51176">
      <w:pPr>
        <w:widowControl w:val="0"/>
        <w:numPr>
          <w:numId w:val="0"/>
        </w:numPr>
        <w:spacing w:line="360" w:lineRule="auto"/>
        <w:jc w:val="left"/>
        <w:rPr>
          <w:rFonts w:hint="eastAsia"/>
          <w:lang w:val="en-US" w:eastAsia="zh-CN"/>
        </w:rPr>
      </w:pPr>
      <w:r>
        <w:rPr>
          <w:rFonts w:hint="default"/>
          <w:lang w:val="en-US" w:eastAsia="zh-CN"/>
        </w:rPr>
        <w:t>表 2-1 BreaKHis数据集类别分布统计</w:t>
      </w:r>
      <w:r>
        <w:rPr>
          <w:rFonts w:hint="eastAsia"/>
          <w:lang w:val="en-US" w:eastAsia="zh-CN"/>
        </w:rPr>
        <w:t>:</w:t>
      </w:r>
    </w:p>
    <w:tbl>
      <w:tblPr>
        <w:tblStyle w:val="6"/>
        <w:tblW w:w="84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26"/>
        <w:gridCol w:w="1206"/>
        <w:gridCol w:w="1756"/>
        <w:gridCol w:w="1646"/>
        <w:gridCol w:w="1096"/>
        <w:gridCol w:w="1316"/>
      </w:tblGrid>
      <w:tr w14:paraId="375AC6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2" w:hRule="atLeast"/>
        </w:trPr>
        <w:tc>
          <w:tcPr>
            <w:tcW w:w="1426" w:type="dxa"/>
            <w:tcBorders>
              <w:top w:val="nil"/>
              <w:left w:val="nil"/>
              <w:bottom w:val="nil"/>
              <w:right w:val="nil"/>
            </w:tcBorders>
            <w:shd w:val="clear" w:color="auto" w:fill="auto"/>
            <w:noWrap/>
            <w:vAlign w:val="center"/>
          </w:tcPr>
          <w:p w14:paraId="02C3A6A7">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大类 (Class)</w:t>
            </w:r>
          </w:p>
        </w:tc>
        <w:tc>
          <w:tcPr>
            <w:tcW w:w="1206" w:type="dxa"/>
            <w:tcBorders>
              <w:top w:val="nil"/>
              <w:left w:val="nil"/>
              <w:bottom w:val="nil"/>
              <w:right w:val="nil"/>
            </w:tcBorders>
            <w:shd w:val="clear" w:color="auto" w:fill="auto"/>
            <w:noWrap/>
            <w:vAlign w:val="center"/>
          </w:tcPr>
          <w:p w14:paraId="421354F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亚型 (Subtype)</w:t>
            </w:r>
          </w:p>
        </w:tc>
        <w:tc>
          <w:tcPr>
            <w:tcW w:w="1756" w:type="dxa"/>
            <w:tcBorders>
              <w:top w:val="nil"/>
              <w:left w:val="nil"/>
              <w:bottom w:val="nil"/>
              <w:right w:val="nil"/>
            </w:tcBorders>
            <w:shd w:val="clear" w:color="auto" w:fill="auto"/>
            <w:noWrap/>
            <w:vAlign w:val="center"/>
          </w:tcPr>
          <w:p w14:paraId="048A140C">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缩写</w:t>
            </w:r>
          </w:p>
        </w:tc>
        <w:tc>
          <w:tcPr>
            <w:tcW w:w="1646" w:type="dxa"/>
            <w:tcBorders>
              <w:top w:val="nil"/>
              <w:left w:val="nil"/>
              <w:bottom w:val="nil"/>
              <w:right w:val="nil"/>
            </w:tcBorders>
            <w:shd w:val="clear" w:color="auto" w:fill="auto"/>
            <w:noWrap/>
            <w:vAlign w:val="center"/>
          </w:tcPr>
          <w:p w14:paraId="7FE6BC8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描述 (Description)</w:t>
            </w:r>
          </w:p>
        </w:tc>
        <w:tc>
          <w:tcPr>
            <w:tcW w:w="1096" w:type="dxa"/>
            <w:tcBorders>
              <w:top w:val="nil"/>
              <w:left w:val="nil"/>
              <w:bottom w:val="nil"/>
              <w:right w:val="nil"/>
            </w:tcBorders>
            <w:shd w:val="clear" w:color="auto" w:fill="auto"/>
            <w:noWrap/>
            <w:vAlign w:val="center"/>
          </w:tcPr>
          <w:p w14:paraId="55DE728F">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样本数量 (Images)</w:t>
            </w:r>
          </w:p>
        </w:tc>
        <w:tc>
          <w:tcPr>
            <w:tcW w:w="1316" w:type="dxa"/>
            <w:tcBorders>
              <w:top w:val="nil"/>
              <w:left w:val="nil"/>
              <w:bottom w:val="nil"/>
              <w:right w:val="nil"/>
            </w:tcBorders>
            <w:shd w:val="clear" w:color="auto" w:fill="auto"/>
            <w:noWrap/>
            <w:vAlign w:val="center"/>
          </w:tcPr>
          <w:p w14:paraId="311C80E6">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患者数量 (Patients)</w:t>
            </w:r>
          </w:p>
        </w:tc>
      </w:tr>
      <w:tr w14:paraId="6CD08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2" w:hRule="atLeast"/>
        </w:trPr>
        <w:tc>
          <w:tcPr>
            <w:tcW w:w="1426" w:type="dxa"/>
            <w:vMerge w:val="restart"/>
            <w:tcBorders>
              <w:top w:val="nil"/>
              <w:left w:val="nil"/>
              <w:right w:val="nil"/>
            </w:tcBorders>
            <w:shd w:val="clear" w:color="auto" w:fill="auto"/>
            <w:noWrap/>
            <w:vAlign w:val="center"/>
          </w:tcPr>
          <w:p w14:paraId="6F9FE64E">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良性 (Benign)</w:t>
            </w:r>
          </w:p>
        </w:tc>
        <w:tc>
          <w:tcPr>
            <w:tcW w:w="1206" w:type="dxa"/>
            <w:tcBorders>
              <w:top w:val="nil"/>
              <w:left w:val="nil"/>
              <w:bottom w:val="nil"/>
              <w:right w:val="nil"/>
            </w:tcBorders>
            <w:shd w:val="clear" w:color="auto" w:fill="auto"/>
            <w:noWrap/>
            <w:vAlign w:val="center"/>
          </w:tcPr>
          <w:p w14:paraId="2FE03743">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腺病</w:t>
            </w:r>
          </w:p>
        </w:tc>
        <w:tc>
          <w:tcPr>
            <w:tcW w:w="1756" w:type="dxa"/>
            <w:tcBorders>
              <w:top w:val="nil"/>
              <w:left w:val="nil"/>
              <w:bottom w:val="nil"/>
              <w:right w:val="nil"/>
            </w:tcBorders>
            <w:shd w:val="clear" w:color="auto" w:fill="auto"/>
            <w:noWrap/>
            <w:vAlign w:val="center"/>
          </w:tcPr>
          <w:p w14:paraId="2CFDD1D8">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A (Adenosis)</w:t>
            </w:r>
          </w:p>
        </w:tc>
        <w:tc>
          <w:tcPr>
            <w:tcW w:w="1646" w:type="dxa"/>
            <w:tcBorders>
              <w:top w:val="nil"/>
              <w:left w:val="nil"/>
              <w:bottom w:val="nil"/>
              <w:right w:val="nil"/>
            </w:tcBorders>
            <w:shd w:val="clear" w:color="auto" w:fill="auto"/>
            <w:noWrap/>
            <w:vAlign w:val="center"/>
          </w:tcPr>
          <w:p w14:paraId="1CB83D05">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腺体增生，保持小叶结构</w:t>
            </w:r>
          </w:p>
        </w:tc>
        <w:tc>
          <w:tcPr>
            <w:tcW w:w="1096" w:type="dxa"/>
            <w:tcBorders>
              <w:top w:val="nil"/>
              <w:left w:val="nil"/>
              <w:bottom w:val="nil"/>
              <w:right w:val="nil"/>
            </w:tcBorders>
            <w:shd w:val="clear" w:color="auto" w:fill="auto"/>
            <w:noWrap/>
            <w:vAlign w:val="center"/>
          </w:tcPr>
          <w:p w14:paraId="1114FF89">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444</w:t>
            </w:r>
          </w:p>
        </w:tc>
        <w:tc>
          <w:tcPr>
            <w:tcW w:w="1316" w:type="dxa"/>
            <w:tcBorders>
              <w:top w:val="nil"/>
              <w:left w:val="nil"/>
              <w:bottom w:val="nil"/>
              <w:right w:val="nil"/>
            </w:tcBorders>
            <w:shd w:val="clear" w:color="auto" w:fill="auto"/>
            <w:noWrap/>
            <w:vAlign w:val="center"/>
          </w:tcPr>
          <w:p w14:paraId="0594E26E">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4</w:t>
            </w:r>
          </w:p>
        </w:tc>
      </w:tr>
      <w:tr w14:paraId="654DC5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1426" w:type="dxa"/>
            <w:vMerge w:val="continue"/>
            <w:tcBorders>
              <w:left w:val="nil"/>
              <w:right w:val="nil"/>
            </w:tcBorders>
            <w:shd w:val="clear" w:color="auto" w:fill="auto"/>
            <w:noWrap/>
            <w:vAlign w:val="center"/>
          </w:tcPr>
          <w:p w14:paraId="1F0A6737">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30213E0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纤维腺瘤</w:t>
            </w:r>
          </w:p>
        </w:tc>
        <w:tc>
          <w:tcPr>
            <w:tcW w:w="1756" w:type="dxa"/>
            <w:tcBorders>
              <w:top w:val="nil"/>
              <w:left w:val="nil"/>
              <w:bottom w:val="nil"/>
              <w:right w:val="nil"/>
            </w:tcBorders>
            <w:shd w:val="clear" w:color="auto" w:fill="auto"/>
            <w:noWrap/>
            <w:vAlign w:val="center"/>
          </w:tcPr>
          <w:p w14:paraId="2DB1B9C6">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F (Fibroadenoma)</w:t>
            </w:r>
          </w:p>
        </w:tc>
        <w:tc>
          <w:tcPr>
            <w:tcW w:w="1646" w:type="dxa"/>
            <w:tcBorders>
              <w:top w:val="nil"/>
              <w:left w:val="nil"/>
              <w:bottom w:val="nil"/>
              <w:right w:val="nil"/>
            </w:tcBorders>
            <w:shd w:val="clear" w:color="auto" w:fill="auto"/>
            <w:noWrap/>
            <w:vAlign w:val="center"/>
          </w:tcPr>
          <w:p w14:paraId="00CEF516">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上皮与间质混合增生</w:t>
            </w:r>
          </w:p>
        </w:tc>
        <w:tc>
          <w:tcPr>
            <w:tcW w:w="1096" w:type="dxa"/>
            <w:tcBorders>
              <w:top w:val="nil"/>
              <w:left w:val="nil"/>
              <w:bottom w:val="nil"/>
              <w:right w:val="nil"/>
            </w:tcBorders>
            <w:shd w:val="clear" w:color="auto" w:fill="auto"/>
            <w:noWrap/>
            <w:vAlign w:val="center"/>
          </w:tcPr>
          <w:p w14:paraId="7C141BF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1,014</w:t>
            </w:r>
          </w:p>
        </w:tc>
        <w:tc>
          <w:tcPr>
            <w:tcW w:w="1316" w:type="dxa"/>
            <w:tcBorders>
              <w:top w:val="nil"/>
              <w:left w:val="nil"/>
              <w:bottom w:val="nil"/>
              <w:right w:val="nil"/>
            </w:tcBorders>
            <w:shd w:val="clear" w:color="auto" w:fill="auto"/>
            <w:noWrap/>
            <w:vAlign w:val="center"/>
          </w:tcPr>
          <w:p w14:paraId="42082006">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10</w:t>
            </w:r>
          </w:p>
        </w:tc>
      </w:tr>
      <w:tr w14:paraId="457FD2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2" w:hRule="atLeast"/>
        </w:trPr>
        <w:tc>
          <w:tcPr>
            <w:tcW w:w="1426" w:type="dxa"/>
            <w:vMerge w:val="continue"/>
            <w:tcBorders>
              <w:left w:val="nil"/>
              <w:right w:val="nil"/>
            </w:tcBorders>
            <w:shd w:val="clear" w:color="auto" w:fill="auto"/>
            <w:noWrap/>
            <w:vAlign w:val="center"/>
          </w:tcPr>
          <w:p w14:paraId="319566B1">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46574A25">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叶状肿瘤</w:t>
            </w:r>
          </w:p>
        </w:tc>
        <w:tc>
          <w:tcPr>
            <w:tcW w:w="1756" w:type="dxa"/>
            <w:tcBorders>
              <w:top w:val="nil"/>
              <w:left w:val="nil"/>
              <w:bottom w:val="nil"/>
              <w:right w:val="nil"/>
            </w:tcBorders>
            <w:shd w:val="clear" w:color="auto" w:fill="auto"/>
            <w:noWrap/>
            <w:vAlign w:val="center"/>
          </w:tcPr>
          <w:p w14:paraId="493BEF79">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PT (Phyllodes Tumor)</w:t>
            </w:r>
          </w:p>
        </w:tc>
        <w:tc>
          <w:tcPr>
            <w:tcW w:w="1646" w:type="dxa"/>
            <w:tcBorders>
              <w:top w:val="nil"/>
              <w:left w:val="nil"/>
              <w:bottom w:val="nil"/>
              <w:right w:val="nil"/>
            </w:tcBorders>
            <w:shd w:val="clear" w:color="auto" w:fill="auto"/>
            <w:noWrap/>
            <w:vAlign w:val="center"/>
          </w:tcPr>
          <w:p w14:paraId="1EC39F7C">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特征性的叶状结构</w:t>
            </w:r>
          </w:p>
        </w:tc>
        <w:tc>
          <w:tcPr>
            <w:tcW w:w="1096" w:type="dxa"/>
            <w:tcBorders>
              <w:top w:val="nil"/>
              <w:left w:val="nil"/>
              <w:bottom w:val="nil"/>
              <w:right w:val="nil"/>
            </w:tcBorders>
            <w:shd w:val="clear" w:color="auto" w:fill="auto"/>
            <w:noWrap/>
            <w:vAlign w:val="center"/>
          </w:tcPr>
          <w:p w14:paraId="30F54FA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453</w:t>
            </w:r>
          </w:p>
        </w:tc>
        <w:tc>
          <w:tcPr>
            <w:tcW w:w="1316" w:type="dxa"/>
            <w:tcBorders>
              <w:top w:val="nil"/>
              <w:left w:val="nil"/>
              <w:bottom w:val="nil"/>
              <w:right w:val="nil"/>
            </w:tcBorders>
            <w:shd w:val="clear" w:color="auto" w:fill="auto"/>
            <w:noWrap/>
            <w:vAlign w:val="center"/>
          </w:tcPr>
          <w:p w14:paraId="7AEECBC9">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3</w:t>
            </w:r>
          </w:p>
        </w:tc>
      </w:tr>
      <w:tr w14:paraId="7C60B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1426" w:type="dxa"/>
            <w:vMerge w:val="continue"/>
            <w:tcBorders>
              <w:left w:val="nil"/>
              <w:bottom w:val="nil"/>
              <w:right w:val="nil"/>
            </w:tcBorders>
            <w:shd w:val="clear" w:color="auto" w:fill="auto"/>
            <w:noWrap/>
            <w:vAlign w:val="center"/>
          </w:tcPr>
          <w:p w14:paraId="22E5A8DC">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6E6AE40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管状腺瘤</w:t>
            </w:r>
          </w:p>
        </w:tc>
        <w:tc>
          <w:tcPr>
            <w:tcW w:w="1756" w:type="dxa"/>
            <w:tcBorders>
              <w:top w:val="nil"/>
              <w:left w:val="nil"/>
              <w:bottom w:val="nil"/>
              <w:right w:val="nil"/>
            </w:tcBorders>
            <w:shd w:val="clear" w:color="auto" w:fill="auto"/>
            <w:noWrap/>
            <w:vAlign w:val="center"/>
          </w:tcPr>
          <w:p w14:paraId="734F3C14">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TA (Tubular Adenoma)</w:t>
            </w:r>
          </w:p>
        </w:tc>
        <w:tc>
          <w:tcPr>
            <w:tcW w:w="1646" w:type="dxa"/>
            <w:tcBorders>
              <w:top w:val="nil"/>
              <w:left w:val="nil"/>
              <w:bottom w:val="nil"/>
              <w:right w:val="nil"/>
            </w:tcBorders>
            <w:shd w:val="clear" w:color="auto" w:fill="auto"/>
            <w:noWrap/>
            <w:vAlign w:val="center"/>
          </w:tcPr>
          <w:p w14:paraId="1B59421C">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紧密排列的小管状腺体</w:t>
            </w:r>
          </w:p>
        </w:tc>
        <w:tc>
          <w:tcPr>
            <w:tcW w:w="1096" w:type="dxa"/>
            <w:tcBorders>
              <w:top w:val="nil"/>
              <w:left w:val="nil"/>
              <w:bottom w:val="nil"/>
              <w:right w:val="nil"/>
            </w:tcBorders>
            <w:shd w:val="clear" w:color="auto" w:fill="auto"/>
            <w:noWrap/>
            <w:vAlign w:val="center"/>
          </w:tcPr>
          <w:p w14:paraId="3A857F32">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569</w:t>
            </w:r>
          </w:p>
        </w:tc>
        <w:tc>
          <w:tcPr>
            <w:tcW w:w="1316" w:type="dxa"/>
            <w:tcBorders>
              <w:top w:val="nil"/>
              <w:left w:val="nil"/>
              <w:bottom w:val="nil"/>
              <w:right w:val="nil"/>
            </w:tcBorders>
            <w:shd w:val="clear" w:color="auto" w:fill="auto"/>
            <w:noWrap/>
            <w:vAlign w:val="center"/>
          </w:tcPr>
          <w:p w14:paraId="167EAEA5">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7</w:t>
            </w:r>
          </w:p>
        </w:tc>
      </w:tr>
      <w:tr w14:paraId="156A7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2" w:hRule="atLeast"/>
        </w:trPr>
        <w:tc>
          <w:tcPr>
            <w:tcW w:w="1426" w:type="dxa"/>
            <w:vMerge w:val="restart"/>
            <w:tcBorders>
              <w:top w:val="nil"/>
              <w:left w:val="nil"/>
              <w:right w:val="nil"/>
            </w:tcBorders>
            <w:shd w:val="clear" w:color="auto" w:fill="auto"/>
            <w:noWrap/>
            <w:vAlign w:val="center"/>
          </w:tcPr>
          <w:p w14:paraId="6D35903F">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恶性 (Malignant)</w:t>
            </w:r>
          </w:p>
        </w:tc>
        <w:tc>
          <w:tcPr>
            <w:tcW w:w="1206" w:type="dxa"/>
            <w:tcBorders>
              <w:top w:val="nil"/>
              <w:left w:val="nil"/>
              <w:bottom w:val="nil"/>
              <w:right w:val="nil"/>
            </w:tcBorders>
            <w:shd w:val="clear" w:color="auto" w:fill="auto"/>
            <w:noWrap/>
            <w:vAlign w:val="center"/>
          </w:tcPr>
          <w:p w14:paraId="1A2795FD">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导管癌</w:t>
            </w:r>
          </w:p>
        </w:tc>
        <w:tc>
          <w:tcPr>
            <w:tcW w:w="1756" w:type="dxa"/>
            <w:tcBorders>
              <w:top w:val="nil"/>
              <w:left w:val="nil"/>
              <w:bottom w:val="nil"/>
              <w:right w:val="nil"/>
            </w:tcBorders>
            <w:shd w:val="clear" w:color="auto" w:fill="auto"/>
            <w:noWrap/>
            <w:vAlign w:val="center"/>
          </w:tcPr>
          <w:p w14:paraId="45AF6AE5">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DC (Ductal Carcinoma)</w:t>
            </w:r>
          </w:p>
        </w:tc>
        <w:tc>
          <w:tcPr>
            <w:tcW w:w="1646" w:type="dxa"/>
            <w:tcBorders>
              <w:top w:val="nil"/>
              <w:left w:val="nil"/>
              <w:bottom w:val="nil"/>
              <w:right w:val="nil"/>
            </w:tcBorders>
            <w:shd w:val="clear" w:color="auto" w:fill="auto"/>
            <w:noWrap/>
            <w:vAlign w:val="center"/>
          </w:tcPr>
          <w:p w14:paraId="02D3AF1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最常见的浸润性癌</w:t>
            </w:r>
          </w:p>
        </w:tc>
        <w:tc>
          <w:tcPr>
            <w:tcW w:w="1096" w:type="dxa"/>
            <w:tcBorders>
              <w:top w:val="nil"/>
              <w:left w:val="nil"/>
              <w:bottom w:val="nil"/>
              <w:right w:val="nil"/>
            </w:tcBorders>
            <w:shd w:val="clear" w:color="auto" w:fill="auto"/>
            <w:noWrap/>
            <w:vAlign w:val="center"/>
          </w:tcPr>
          <w:p w14:paraId="47E545B3">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3,451</w:t>
            </w:r>
          </w:p>
        </w:tc>
        <w:tc>
          <w:tcPr>
            <w:tcW w:w="1316" w:type="dxa"/>
            <w:tcBorders>
              <w:top w:val="nil"/>
              <w:left w:val="nil"/>
              <w:bottom w:val="nil"/>
              <w:right w:val="nil"/>
            </w:tcBorders>
            <w:shd w:val="clear" w:color="auto" w:fill="auto"/>
            <w:noWrap/>
            <w:vAlign w:val="center"/>
          </w:tcPr>
          <w:p w14:paraId="14C9318A">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38</w:t>
            </w:r>
          </w:p>
        </w:tc>
      </w:tr>
      <w:tr w14:paraId="27CC9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1426" w:type="dxa"/>
            <w:vMerge w:val="continue"/>
            <w:tcBorders>
              <w:left w:val="nil"/>
              <w:right w:val="nil"/>
            </w:tcBorders>
            <w:shd w:val="clear" w:color="auto" w:fill="auto"/>
            <w:noWrap/>
            <w:vAlign w:val="center"/>
          </w:tcPr>
          <w:p w14:paraId="0C828608">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5A84B719">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小叶癌</w:t>
            </w:r>
          </w:p>
        </w:tc>
        <w:tc>
          <w:tcPr>
            <w:tcW w:w="1756" w:type="dxa"/>
            <w:tcBorders>
              <w:top w:val="nil"/>
              <w:left w:val="nil"/>
              <w:bottom w:val="nil"/>
              <w:right w:val="nil"/>
            </w:tcBorders>
            <w:shd w:val="clear" w:color="auto" w:fill="auto"/>
            <w:noWrap/>
            <w:vAlign w:val="center"/>
          </w:tcPr>
          <w:p w14:paraId="7791ADF2">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LC (Lobular Carcinoma)</w:t>
            </w:r>
          </w:p>
        </w:tc>
        <w:tc>
          <w:tcPr>
            <w:tcW w:w="1646" w:type="dxa"/>
            <w:tcBorders>
              <w:top w:val="nil"/>
              <w:left w:val="nil"/>
              <w:bottom w:val="nil"/>
              <w:right w:val="nil"/>
            </w:tcBorders>
            <w:shd w:val="clear" w:color="auto" w:fill="auto"/>
            <w:noWrap/>
            <w:vAlign w:val="center"/>
          </w:tcPr>
          <w:p w14:paraId="0A050BBB">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癌细胞呈串珠状排列</w:t>
            </w:r>
          </w:p>
        </w:tc>
        <w:tc>
          <w:tcPr>
            <w:tcW w:w="1096" w:type="dxa"/>
            <w:tcBorders>
              <w:top w:val="nil"/>
              <w:left w:val="nil"/>
              <w:bottom w:val="nil"/>
              <w:right w:val="nil"/>
            </w:tcBorders>
            <w:shd w:val="clear" w:color="auto" w:fill="auto"/>
            <w:noWrap/>
            <w:vAlign w:val="center"/>
          </w:tcPr>
          <w:p w14:paraId="11B47C1A">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626</w:t>
            </w:r>
          </w:p>
        </w:tc>
        <w:tc>
          <w:tcPr>
            <w:tcW w:w="1316" w:type="dxa"/>
            <w:tcBorders>
              <w:top w:val="nil"/>
              <w:left w:val="nil"/>
              <w:bottom w:val="nil"/>
              <w:right w:val="nil"/>
            </w:tcBorders>
            <w:shd w:val="clear" w:color="auto" w:fill="auto"/>
            <w:noWrap/>
            <w:vAlign w:val="center"/>
          </w:tcPr>
          <w:p w14:paraId="58AB8C3B">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5</w:t>
            </w:r>
          </w:p>
        </w:tc>
      </w:tr>
      <w:tr w14:paraId="121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1426" w:type="dxa"/>
            <w:vMerge w:val="continue"/>
            <w:tcBorders>
              <w:left w:val="nil"/>
              <w:right w:val="nil"/>
            </w:tcBorders>
            <w:shd w:val="clear" w:color="auto" w:fill="auto"/>
            <w:noWrap/>
            <w:vAlign w:val="center"/>
          </w:tcPr>
          <w:p w14:paraId="56A6676E">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1087F7E9">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粘液癌</w:t>
            </w:r>
          </w:p>
        </w:tc>
        <w:tc>
          <w:tcPr>
            <w:tcW w:w="1756" w:type="dxa"/>
            <w:tcBorders>
              <w:top w:val="nil"/>
              <w:left w:val="nil"/>
              <w:bottom w:val="nil"/>
              <w:right w:val="nil"/>
            </w:tcBorders>
            <w:shd w:val="clear" w:color="auto" w:fill="auto"/>
            <w:noWrap/>
            <w:vAlign w:val="center"/>
          </w:tcPr>
          <w:p w14:paraId="1EAB9ACB">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MC (Mucinous Carcinoma)</w:t>
            </w:r>
          </w:p>
        </w:tc>
        <w:tc>
          <w:tcPr>
            <w:tcW w:w="1646" w:type="dxa"/>
            <w:tcBorders>
              <w:top w:val="nil"/>
              <w:left w:val="nil"/>
              <w:bottom w:val="nil"/>
              <w:right w:val="nil"/>
            </w:tcBorders>
            <w:shd w:val="clear" w:color="auto" w:fill="auto"/>
            <w:noWrap/>
            <w:vAlign w:val="center"/>
          </w:tcPr>
          <w:p w14:paraId="393220E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癌细胞漂浮于粘液湖中</w:t>
            </w:r>
          </w:p>
        </w:tc>
        <w:tc>
          <w:tcPr>
            <w:tcW w:w="1096" w:type="dxa"/>
            <w:tcBorders>
              <w:top w:val="nil"/>
              <w:left w:val="nil"/>
              <w:bottom w:val="nil"/>
              <w:right w:val="nil"/>
            </w:tcBorders>
            <w:shd w:val="clear" w:color="auto" w:fill="auto"/>
            <w:noWrap/>
            <w:vAlign w:val="center"/>
          </w:tcPr>
          <w:p w14:paraId="3F438C1F">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792</w:t>
            </w:r>
          </w:p>
        </w:tc>
        <w:tc>
          <w:tcPr>
            <w:tcW w:w="1316" w:type="dxa"/>
            <w:tcBorders>
              <w:top w:val="nil"/>
              <w:left w:val="nil"/>
              <w:bottom w:val="nil"/>
              <w:right w:val="nil"/>
            </w:tcBorders>
            <w:shd w:val="clear" w:color="auto" w:fill="auto"/>
            <w:noWrap/>
            <w:vAlign w:val="center"/>
          </w:tcPr>
          <w:p w14:paraId="749A8634">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15</w:t>
            </w:r>
          </w:p>
        </w:tc>
      </w:tr>
      <w:tr w14:paraId="21E7EA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2" w:hRule="atLeast"/>
        </w:trPr>
        <w:tc>
          <w:tcPr>
            <w:tcW w:w="1426" w:type="dxa"/>
            <w:vMerge w:val="continue"/>
            <w:tcBorders>
              <w:left w:val="nil"/>
              <w:bottom w:val="nil"/>
              <w:right w:val="nil"/>
            </w:tcBorders>
            <w:shd w:val="clear" w:color="auto" w:fill="auto"/>
            <w:noWrap/>
            <w:vAlign w:val="center"/>
          </w:tcPr>
          <w:p w14:paraId="2377FFEC">
            <w:pPr>
              <w:spacing w:line="360" w:lineRule="auto"/>
              <w:jc w:val="left"/>
              <w:rPr>
                <w:rFonts w:hint="eastAsia" w:ascii="SimSun" w:hAnsi="SimSun" w:eastAsia="SimSun" w:cs="SimSun"/>
                <w:i w:val="0"/>
                <w:iCs w:val="0"/>
                <w:color w:val="000000"/>
                <w:sz w:val="22"/>
                <w:szCs w:val="22"/>
                <w:u w:val="none"/>
              </w:rPr>
            </w:pPr>
          </w:p>
        </w:tc>
        <w:tc>
          <w:tcPr>
            <w:tcW w:w="1206" w:type="dxa"/>
            <w:tcBorders>
              <w:top w:val="nil"/>
              <w:left w:val="nil"/>
              <w:bottom w:val="nil"/>
              <w:right w:val="nil"/>
            </w:tcBorders>
            <w:shd w:val="clear" w:color="auto" w:fill="auto"/>
            <w:noWrap/>
            <w:vAlign w:val="center"/>
          </w:tcPr>
          <w:p w14:paraId="52FAB251">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乳头状癌</w:t>
            </w:r>
          </w:p>
        </w:tc>
        <w:tc>
          <w:tcPr>
            <w:tcW w:w="1756" w:type="dxa"/>
            <w:tcBorders>
              <w:top w:val="nil"/>
              <w:left w:val="nil"/>
              <w:bottom w:val="nil"/>
              <w:right w:val="nil"/>
            </w:tcBorders>
            <w:shd w:val="clear" w:color="auto" w:fill="auto"/>
            <w:noWrap/>
            <w:vAlign w:val="center"/>
          </w:tcPr>
          <w:p w14:paraId="43E0C420">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PC (Papillary Carcinoma)</w:t>
            </w:r>
          </w:p>
        </w:tc>
        <w:tc>
          <w:tcPr>
            <w:tcW w:w="1646" w:type="dxa"/>
            <w:tcBorders>
              <w:top w:val="nil"/>
              <w:left w:val="nil"/>
              <w:bottom w:val="nil"/>
              <w:right w:val="nil"/>
            </w:tcBorders>
            <w:shd w:val="clear" w:color="auto" w:fill="auto"/>
            <w:noWrap/>
            <w:vAlign w:val="center"/>
          </w:tcPr>
          <w:p w14:paraId="7D129D4F">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乳头状结构，无肌上皮</w:t>
            </w:r>
          </w:p>
        </w:tc>
        <w:tc>
          <w:tcPr>
            <w:tcW w:w="1096" w:type="dxa"/>
            <w:tcBorders>
              <w:top w:val="nil"/>
              <w:left w:val="nil"/>
              <w:bottom w:val="nil"/>
              <w:right w:val="nil"/>
            </w:tcBorders>
            <w:shd w:val="clear" w:color="auto" w:fill="auto"/>
            <w:noWrap/>
            <w:vAlign w:val="center"/>
          </w:tcPr>
          <w:p w14:paraId="425EF22B">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560</w:t>
            </w:r>
          </w:p>
        </w:tc>
        <w:tc>
          <w:tcPr>
            <w:tcW w:w="1316" w:type="dxa"/>
            <w:tcBorders>
              <w:top w:val="nil"/>
              <w:left w:val="nil"/>
              <w:bottom w:val="nil"/>
              <w:right w:val="nil"/>
            </w:tcBorders>
            <w:shd w:val="clear" w:color="auto" w:fill="auto"/>
            <w:noWrap/>
            <w:vAlign w:val="center"/>
          </w:tcPr>
          <w:p w14:paraId="59EDA887">
            <w:pPr>
              <w:keepNext w:val="0"/>
              <w:keepLines w:val="0"/>
              <w:widowControl/>
              <w:suppressLineNumbers w:val="0"/>
              <w:spacing w:line="360" w:lineRule="auto"/>
              <w:jc w:val="left"/>
              <w:textAlignment w:val="center"/>
              <w:rPr>
                <w:rFonts w:hint="eastAsia" w:ascii="SimSun" w:hAnsi="SimSun" w:eastAsia="SimSun" w:cs="SimSun"/>
                <w:i w:val="0"/>
                <w:iCs w:val="0"/>
                <w:color w:val="000000"/>
                <w:sz w:val="22"/>
                <w:szCs w:val="22"/>
                <w:u w:val="none"/>
              </w:rPr>
            </w:pPr>
            <w:r>
              <w:rPr>
                <w:rFonts w:hint="eastAsia" w:ascii="SimSun" w:hAnsi="SimSun" w:eastAsia="SimSun" w:cs="SimSun"/>
                <w:i w:val="0"/>
                <w:iCs w:val="0"/>
                <w:color w:val="000000"/>
                <w:kern w:val="0"/>
                <w:sz w:val="22"/>
                <w:szCs w:val="22"/>
                <w:u w:val="none"/>
                <w:lang w:val="en-US" w:eastAsia="zh-CN" w:bidi="ar"/>
              </w:rPr>
              <w:t>6</w:t>
            </w:r>
          </w:p>
        </w:tc>
      </w:tr>
    </w:tbl>
    <w:p w14:paraId="3A6C9A10">
      <w:pPr>
        <w:pStyle w:val="4"/>
        <w:bidi w:val="0"/>
        <w:rPr>
          <w:rFonts w:hint="default"/>
          <w:lang w:val="en-US" w:eastAsia="zh-CN"/>
        </w:rPr>
      </w:pPr>
      <w:r>
        <w:rPr>
          <w:rFonts w:hint="default"/>
          <w:lang w:val="en-US" w:eastAsia="zh-CN"/>
        </w:rPr>
        <w:t>2.3.2 多放大倍率特性</w:t>
      </w:r>
    </w:p>
    <w:p w14:paraId="39F7162D">
      <w:pPr>
        <w:widowControl w:val="0"/>
        <w:numPr>
          <w:numId w:val="0"/>
        </w:numPr>
        <w:spacing w:line="360" w:lineRule="auto"/>
        <w:ind w:firstLine="420" w:firstLineChars="0"/>
        <w:jc w:val="left"/>
        <w:rPr>
          <w:rFonts w:hint="default"/>
          <w:lang w:val="en-US" w:eastAsia="zh-CN"/>
        </w:rPr>
      </w:pPr>
      <w:r>
        <w:rPr>
          <w:rFonts w:hint="default"/>
          <w:lang w:val="en-US" w:eastAsia="zh-CN"/>
        </w:rPr>
        <w:t>数据集的一大特色是包含四种不同的光学放大倍率：40X, 100X, 200X, 400X。</w:t>
      </w:r>
    </w:p>
    <w:p w14:paraId="4D1FFA5F">
      <w:pPr>
        <w:widowControl w:val="0"/>
        <w:numPr>
          <w:numId w:val="0"/>
        </w:numPr>
        <w:spacing w:line="360" w:lineRule="auto"/>
        <w:ind w:firstLine="420" w:firstLineChars="0"/>
        <w:jc w:val="left"/>
        <w:rPr>
          <w:rFonts w:hint="default"/>
          <w:lang w:val="en-US" w:eastAsia="zh-CN"/>
        </w:rPr>
      </w:pPr>
      <w:r>
        <w:rPr>
          <w:rFonts w:hint="default"/>
          <w:lang w:val="en-US" w:eastAsia="zh-CN"/>
        </w:rPr>
        <w:t>40X (低倍镜)：提供广泛的视野（Field of View），展示组织的整体架构、排列模式及与周围组织的关系，对于识别结构紊乱至关重要。</w:t>
      </w:r>
    </w:p>
    <w:p w14:paraId="29AF7356">
      <w:pPr>
        <w:widowControl w:val="0"/>
        <w:numPr>
          <w:numId w:val="0"/>
        </w:numPr>
        <w:spacing w:line="360" w:lineRule="auto"/>
        <w:ind w:firstLine="420" w:firstLineChars="0"/>
        <w:jc w:val="left"/>
        <w:rPr>
          <w:rFonts w:hint="default"/>
          <w:lang w:val="en-US" w:eastAsia="zh-CN"/>
        </w:rPr>
      </w:pPr>
      <w:r>
        <w:rPr>
          <w:rFonts w:hint="default"/>
          <w:lang w:val="en-US" w:eastAsia="zh-CN"/>
        </w:rPr>
        <w:t>100X/200X (中倍镜)：展示局部结构细节，如腺管的具体形态、筛状结构等。</w:t>
      </w:r>
    </w:p>
    <w:p w14:paraId="0DB2DE9A">
      <w:pPr>
        <w:widowControl w:val="0"/>
        <w:numPr>
          <w:numId w:val="0"/>
        </w:numPr>
        <w:spacing w:line="360" w:lineRule="auto"/>
        <w:ind w:firstLine="420" w:firstLineChars="0"/>
        <w:jc w:val="left"/>
        <w:rPr>
          <w:rFonts w:hint="eastAsia"/>
          <w:lang w:val="en-US" w:eastAsia="zh-CN"/>
        </w:rPr>
      </w:pPr>
      <w:r>
        <w:rPr>
          <w:rFonts w:hint="default"/>
          <w:lang w:val="en-US" w:eastAsia="zh-CN"/>
        </w:rPr>
        <w:t>400X (高倍镜)：提供细胞级别的细节，如细胞核的形状、染色质纹理、核仁大小及核分裂象，是判定细胞异型性的关键。 这种多尺度数据要求算法具备跨尺度的特征整合能力，模拟病理学家“低倍扫查，高倍确诊”的诊断逻辑</w:t>
      </w:r>
      <w:r>
        <w:rPr>
          <w:rFonts w:hint="eastAsia"/>
          <w:lang w:val="en-US" w:eastAsia="zh-CN"/>
        </w:rPr>
        <w:t>。</w:t>
      </w:r>
    </w:p>
    <w:p w14:paraId="1C4D86FF">
      <w:pPr>
        <w:pStyle w:val="3"/>
        <w:bidi w:val="0"/>
        <w:rPr>
          <w:rFonts w:hint="default"/>
          <w:lang w:val="en-US" w:eastAsia="zh-CN"/>
        </w:rPr>
      </w:pPr>
      <w:r>
        <w:rPr>
          <w:rFonts w:hint="default"/>
          <w:lang w:val="en-US" w:eastAsia="zh-CN"/>
        </w:rPr>
        <w:t>2.4 数据处理面临的关键挑战</w:t>
      </w:r>
    </w:p>
    <w:p w14:paraId="265D7E96">
      <w:pPr>
        <w:widowControl w:val="0"/>
        <w:numPr>
          <w:numId w:val="0"/>
        </w:numPr>
        <w:spacing w:line="360" w:lineRule="auto"/>
        <w:ind w:firstLine="420" w:firstLineChars="0"/>
        <w:jc w:val="left"/>
        <w:rPr>
          <w:rFonts w:hint="default"/>
          <w:lang w:val="en-US" w:eastAsia="zh-CN"/>
        </w:rPr>
      </w:pPr>
      <w:r>
        <w:rPr>
          <w:rFonts w:hint="default"/>
          <w:lang w:val="en-US" w:eastAsia="zh-CN"/>
        </w:rPr>
        <w:t>基于上述分析，本研究的数据处理面临以下挑战：</w:t>
      </w:r>
    </w:p>
    <w:p w14:paraId="395B87D9">
      <w:pPr>
        <w:widowControl w:val="0"/>
        <w:numPr>
          <w:numId w:val="0"/>
        </w:numPr>
        <w:spacing w:line="360" w:lineRule="auto"/>
        <w:ind w:firstLine="420" w:firstLineChars="0"/>
        <w:jc w:val="left"/>
        <w:rPr>
          <w:rFonts w:hint="default"/>
          <w:lang w:val="en-US" w:eastAsia="zh-CN"/>
        </w:rPr>
      </w:pPr>
      <w:r>
        <w:rPr>
          <w:rFonts w:hint="default"/>
          <w:lang w:val="en-US" w:eastAsia="zh-CN"/>
        </w:rPr>
        <w:t>染色差异（Stain Variability）：由于不同批次的H&amp;E染色深浅不一，图像可能呈现出从深紫到浅粉的不同色调。根据比尔-朗伯定律（Beer-Lambert Law），光密度 $OD = -\log(I/I_0)$，这种非线性的颜色变化会干扰CNN对颜色纹理特征的学习，导致模型在不同实验室数据间泛化能力差。</w:t>
      </w:r>
    </w:p>
    <w:p w14:paraId="681047CA">
      <w:pPr>
        <w:widowControl w:val="0"/>
        <w:numPr>
          <w:numId w:val="0"/>
        </w:numPr>
        <w:spacing w:line="360" w:lineRule="auto"/>
        <w:ind w:firstLine="420" w:firstLineChars="0"/>
        <w:jc w:val="left"/>
        <w:rPr>
          <w:rFonts w:hint="default"/>
          <w:lang w:val="en-US" w:eastAsia="zh-CN"/>
        </w:rPr>
      </w:pPr>
      <w:r>
        <w:rPr>
          <w:rFonts w:hint="default"/>
          <w:lang w:val="en-US" w:eastAsia="zh-CN"/>
        </w:rPr>
        <w:t>类别不平衡（Class Imbalance）：从表2-1可见，恶性样本（5,429）显著多于良性样本（2,480），且各亚型间也存在极度不平衡（如DC有3451张，而A仅有444张）。若直接训练，模型极易陷入局部最优，倾向于预测多数类 22。</w:t>
      </w:r>
    </w:p>
    <w:p w14:paraId="6BE46196">
      <w:pPr>
        <w:widowControl w:val="0"/>
        <w:numPr>
          <w:numId w:val="0"/>
        </w:numPr>
        <w:spacing w:line="360" w:lineRule="auto"/>
        <w:ind w:firstLine="420" w:firstLineChars="0"/>
        <w:jc w:val="left"/>
        <w:rPr>
          <w:rFonts w:hint="default"/>
          <w:lang w:val="en-US" w:eastAsia="zh-CN"/>
        </w:rPr>
      </w:pPr>
      <w:r>
        <w:rPr>
          <w:rFonts w:hint="default"/>
          <w:lang w:val="en-US" w:eastAsia="zh-CN"/>
        </w:rPr>
        <w:t>高维特征与小样本：相对于深度学习通常需要的百万级数据（如ImageNet），BreaKHis的数千张图像仍属于“小样本”范畴，容易导致深层网络过拟合。</w:t>
      </w:r>
    </w:p>
    <w:p w14:paraId="51B072C0">
      <w:pPr>
        <w:pStyle w:val="2"/>
        <w:numPr>
          <w:ilvl w:val="0"/>
          <w:numId w:val="1"/>
        </w:numPr>
        <w:bidi w:val="0"/>
        <w:rPr>
          <w:rFonts w:hint="eastAsia"/>
          <w:lang w:val="en-US" w:eastAsia="zh-CN"/>
        </w:rPr>
      </w:pPr>
      <w:r>
        <w:rPr>
          <w:rFonts w:hint="eastAsia"/>
          <w:lang w:val="en-US" w:eastAsia="zh-CN"/>
        </w:rPr>
        <w:t>卷积神经网络与深度学习理论框架</w:t>
      </w:r>
    </w:p>
    <w:p w14:paraId="0BB55307">
      <w:pPr>
        <w:pStyle w:val="3"/>
        <w:numPr>
          <w:ilvl w:val="1"/>
          <w:numId w:val="4"/>
        </w:numPr>
        <w:bidi w:val="0"/>
        <w:rPr>
          <w:rFonts w:hint="default"/>
          <w:lang w:val="en-US" w:eastAsia="zh-CN"/>
        </w:rPr>
      </w:pPr>
      <w:r>
        <w:rPr>
          <w:rFonts w:hint="default"/>
          <w:lang w:val="en-US" w:eastAsia="zh-CN"/>
        </w:rPr>
        <w:t>卷积神经网络（CNN）的核心数学原理</w:t>
      </w:r>
    </w:p>
    <w:p w14:paraId="36E51F05">
      <w:pPr>
        <w:numPr>
          <w:numId w:val="0"/>
        </w:numPr>
        <w:bidi w:val="0"/>
        <w:ind w:leftChars="0"/>
        <w:rPr>
          <w:rFonts w:hint="default"/>
          <w:lang w:val="en-US" w:eastAsia="zh-CN"/>
        </w:rPr>
      </w:pPr>
      <w:r>
        <w:rPr>
          <w:rFonts w:hint="default"/>
          <w:lang w:val="en-US" w:eastAsia="zh-CN"/>
        </w:rPr>
        <w:t>卷积神经网络是专门为处理具有网格结构数据（如图像）而设计的深度学习模型。其核心优势在于通过局部连接（Local Connectivity）和权值共享（Weight Sharing），大大减少了模型参数量，并利用**平移不变性（Translation Invariance）**提取鲁棒的图像特征。</w:t>
      </w:r>
    </w:p>
    <w:p w14:paraId="3882E087">
      <w:pPr>
        <w:pStyle w:val="4"/>
        <w:numPr>
          <w:ilvl w:val="2"/>
          <w:numId w:val="4"/>
        </w:numPr>
        <w:bidi w:val="0"/>
        <w:rPr>
          <w:rFonts w:hint="default"/>
          <w:lang w:val="en-US" w:eastAsia="zh-CN"/>
        </w:rPr>
      </w:pPr>
      <w:r>
        <w:rPr>
          <w:rFonts w:hint="default"/>
          <w:lang w:val="en-US" w:eastAsia="zh-CN"/>
        </w:rPr>
        <w:t>卷积层（Convolutional Layer）</w:t>
      </w:r>
    </w:p>
    <w:p w14:paraId="664ABB53">
      <w:pPr>
        <w:widowControl w:val="0"/>
        <w:numPr>
          <w:numId w:val="0"/>
        </w:numPr>
        <w:spacing w:line="360" w:lineRule="auto"/>
        <w:jc w:val="left"/>
        <w:rPr>
          <w:rFonts w:hint="default"/>
          <w:lang w:val="en-US" w:eastAsia="zh-CN"/>
        </w:rPr>
      </w:pPr>
      <w:r>
        <w:rPr>
          <w:rFonts w:hint="default"/>
          <w:lang w:val="en-US" w:eastAsia="zh-CN"/>
        </w:rPr>
        <w:t xml:space="preserve">卷积层通过卷积核（Kernel/Filter）在输入图像上滑动进行互相关运算，提取局部特征。设输入特征图为 </w:t>
      </w:r>
      <m:oMath>
        <m:r>
          <m:rPr/>
          <w:rPr>
            <w:rFonts w:hint="default" w:ascii="Cambria Math"/>
          </w:rPr>
          <m:t>X∈</m:t>
        </m:r>
        <m:sSup>
          <m:sSupPr>
            <m:ctrlPr>
              <w:rPr>
                <w:rFonts w:hint="default" w:ascii="Cambria Math"/>
              </w:rPr>
            </m:ctrlPr>
          </m:sSupPr>
          <m:e>
            <m:r>
              <m:rPr>
                <m:scr m:val="double-struck"/>
              </m:rPr>
              <w:rPr>
                <w:rFonts w:hint="default" w:ascii="Cambria Math"/>
              </w:rPr>
              <m:t>ℝ</m:t>
            </m:r>
          </m:e>
          <m:sup>
            <m:r>
              <m:rPr/>
              <w:rPr>
                <w:rFonts w:hint="default" w:ascii="Cambria Math"/>
              </w:rPr>
              <m:t>H</m:t>
            </m:r>
            <m:r>
              <m:rPr>
                <m:sty m:val="p"/>
              </m:rPr>
              <w:rPr>
                <w:rFonts w:hint="default" w:ascii="Cambria Math"/>
              </w:rPr>
              <m:t>×</m:t>
            </m:r>
            <m:r>
              <m:rPr/>
              <w:rPr>
                <w:rFonts w:hint="default" w:ascii="Cambria Math"/>
              </w:rPr>
              <m:t>W</m:t>
            </m:r>
            <m:r>
              <m:rPr>
                <m:sty m:val="p"/>
              </m:rPr>
              <w:rPr>
                <w:rFonts w:hint="default" w:ascii="Cambria Math"/>
              </w:rPr>
              <m:t>×</m:t>
            </m:r>
            <m:r>
              <m:rPr/>
              <w:rPr>
                <w:rFonts w:hint="default" w:ascii="Cambria Math"/>
              </w:rPr>
              <m:t>C</m:t>
            </m:r>
          </m:sup>
        </m:sSup>
      </m:oMath>
      <w:r>
        <w:t xml:space="preserve"> </w:t>
      </w:r>
      <w:r>
        <w:rPr>
          <w:rFonts w:hint="default"/>
          <w:lang w:val="en-US" w:eastAsia="zh-CN"/>
        </w:rPr>
        <w:t>，第</w:t>
      </w:r>
      <m:oMathPara>
        <m:oMath>
          <m:r>
            <m:rPr/>
            <w:rPr>
              <w:rFonts w:hint="default" w:ascii="Cambria Math"/>
            </w:rPr>
            <m:t>k</m:t>
          </m:r>
        </m:oMath>
      </m:oMathPara>
      <w:r>
        <w:rPr>
          <w:rFonts w:hint="default"/>
          <w:lang w:val="en-US" w:eastAsia="zh-CN"/>
        </w:rPr>
        <w:t>个卷积核为</w:t>
      </w:r>
      <m:oMathPara>
        <m:oMath>
          <m:sSup>
            <m:sSupPr>
              <m:ctrlPr>
                <w:rPr>
                  <w:rFonts w:hint="default" w:ascii="Cambria Math"/>
                </w:rPr>
              </m:ctrlPr>
            </m:sSupPr>
            <m:e>
              <m:r>
                <m:rPr/>
                <w:rPr>
                  <w:rFonts w:hint="default" w:ascii="Cambria Math"/>
                </w:rPr>
                <m:t>W</m:t>
              </m:r>
            </m:e>
            <m:sup>
              <m:r>
                <m:rPr/>
                <w:rPr>
                  <w:rFonts w:hint="default" w:ascii="Cambria Math"/>
                </w:rPr>
                <m:t>k</m:t>
              </m:r>
            </m:sup>
          </m:sSup>
          <m:r>
            <m:rPr/>
            <w:rPr>
              <w:rFonts w:hint="default" w:ascii="Cambria Math"/>
            </w:rPr>
            <m:t>∈</m:t>
          </m:r>
          <m:sSup>
            <m:sSupPr>
              <m:ctrlPr>
                <w:rPr>
                  <w:rFonts w:hint="default" w:ascii="Cambria Math"/>
                </w:rPr>
              </m:ctrlPr>
            </m:sSupPr>
            <m:e>
              <m:r>
                <m:rPr>
                  <m:scr m:val="double-struck"/>
                </m:rPr>
                <w:rPr>
                  <w:rFonts w:hint="default" w:ascii="Cambria Math"/>
                </w:rPr>
                <m:t>ℝ</m:t>
              </m:r>
            </m:e>
            <m:sup>
              <m:r>
                <m:rPr/>
                <w:rPr>
                  <w:rFonts w:hint="default" w:ascii="Cambria Math"/>
                </w:rPr>
                <m:t>h</m:t>
              </m:r>
              <m:r>
                <m:rPr>
                  <m:sty m:val="p"/>
                </m:rPr>
                <w:rPr>
                  <w:rFonts w:hint="default" w:ascii="Cambria Math"/>
                </w:rPr>
                <m:t>×</m:t>
              </m:r>
              <m:r>
                <m:rPr/>
                <w:rPr>
                  <w:rFonts w:hint="default" w:ascii="Cambria Math"/>
                </w:rPr>
                <m:t>w</m:t>
              </m:r>
              <m:r>
                <m:rPr>
                  <m:sty m:val="p"/>
                </m:rPr>
                <w:rPr>
                  <w:rFonts w:hint="default" w:ascii="Cambria Math"/>
                </w:rPr>
                <m:t>×</m:t>
              </m:r>
              <m:r>
                <m:rPr/>
                <w:rPr>
                  <w:rFonts w:hint="default" w:ascii="Cambria Math"/>
                </w:rPr>
                <m:t>C</m:t>
              </m:r>
            </m:sup>
          </m:sSup>
        </m:oMath>
      </m:oMathPara>
      <w:r>
        <w:rPr>
          <w:rFonts w:hint="default"/>
          <w:lang w:val="en-US" w:eastAsia="zh-CN"/>
        </w:rPr>
        <w:t>，偏置为</w:t>
      </w:r>
      <m:oMathPara>
        <m:oMath>
          <m:sSup>
            <m:sSupPr>
              <m:ctrlPr>
                <w:rPr>
                  <w:rFonts w:hint="default" w:ascii="Cambria Math"/>
                </w:rPr>
              </m:ctrlPr>
            </m:sSupPr>
            <m:e>
              <m:r>
                <m:rPr/>
                <w:rPr>
                  <w:rFonts w:hint="default" w:ascii="Cambria Math"/>
                </w:rPr>
                <m:t>b</m:t>
              </m:r>
            </m:e>
            <m:sup>
              <m:r>
                <m:rPr/>
                <w:rPr>
                  <w:rFonts w:hint="default" w:ascii="Cambria Math"/>
                </w:rPr>
                <m:t>k</m:t>
              </m:r>
            </m:sup>
          </m:sSup>
        </m:oMath>
      </m:oMathPara>
      <w:r>
        <w:rPr>
          <w:rFonts w:hint="default"/>
          <w:lang w:val="en-US" w:eastAsia="zh-CN"/>
        </w:rPr>
        <w:t>，则输出特征图</w:t>
      </w:r>
      <m:oMathPara>
        <m:oMath>
          <m:sSup>
            <m:sSupPr>
              <m:ctrlPr>
                <w:rPr>
                  <w:rFonts w:hint="default" w:ascii="Cambria Math"/>
                </w:rPr>
              </m:ctrlPr>
            </m:sSupPr>
            <m:e>
              <m:r>
                <m:rPr/>
                <w:rPr>
                  <w:rFonts w:hint="default" w:ascii="Cambria Math"/>
                </w:rPr>
                <m:t>Y</m:t>
              </m:r>
            </m:e>
            <m:sup>
              <m:r>
                <m:rPr/>
                <w:rPr>
                  <w:rFonts w:hint="default" w:ascii="Cambria Math"/>
                </w:rPr>
                <m:t>k</m:t>
              </m:r>
            </m:sup>
          </m:sSup>
        </m:oMath>
      </m:oMathPara>
      <w:r>
        <w:rPr>
          <w:rFonts w:hint="default"/>
          <w:lang w:val="en-US" w:eastAsia="zh-CN"/>
        </w:rPr>
        <w:t>的第</w:t>
      </w:r>
      <m:oMathPara>
        <m:oMath>
          <m:r>
            <m:rPr/>
            <w:rPr>
              <w:rFonts w:hint="default" w:ascii="Cambria Math"/>
            </w:rPr>
            <m:t>(i,j)</m:t>
          </m:r>
        </m:oMath>
      </m:oMathPara>
      <w:r>
        <w:rPr>
          <w:rFonts w:hint="default"/>
          <w:lang w:val="en-US" w:eastAsia="zh-CN"/>
        </w:rPr>
        <w:t>个元素计算公式为：</w:t>
      </w:r>
      <w:r>
        <w:rPr>
          <w:rFonts w:hint="default"/>
          <w:lang w:val="en-US" w:eastAsia="zh-CN"/>
        </w:rPr>
        <w:br w:type="textWrapping"/>
      </w:r>
      <m:oMathPara>
        <m:oMath>
          <m:sSubSup>
            <m:sSubSupPr>
              <m:ctrlPr>
                <w:rPr>
                  <w:rFonts w:hint="default" w:ascii="Cambria Math"/>
                </w:rPr>
              </m:ctrlPr>
            </m:sSubSupPr>
            <m:e>
              <m:r>
                <m:rPr/>
                <w:rPr>
                  <w:rFonts w:hint="default" w:ascii="Cambria Math"/>
                </w:rPr>
                <m:t>Y</m:t>
              </m:r>
            </m:e>
            <m:sub>
              <m:r>
                <m:rPr/>
                <w:rPr>
                  <w:rFonts w:hint="default" w:ascii="Cambria Math"/>
                </w:rPr>
                <m:t>i,j</m:t>
              </m:r>
            </m:sub>
            <m:sup>
              <m:r>
                <m:rPr/>
                <w:rPr>
                  <w:rFonts w:hint="default" w:ascii="Cambria Math"/>
                </w:rPr>
                <m:t>k</m:t>
              </m:r>
            </m:sup>
          </m:sSubSup>
          <m:r>
            <m:rPr/>
            <w:rPr>
              <w:rFonts w:hint="default" w:ascii="Cambria Math"/>
            </w:rPr>
            <m:t>=f</m:t>
          </m:r>
          <m:d>
            <m:dPr>
              <m:ctrlPr>
                <w:rPr>
                  <w:rFonts w:hint="default" w:ascii="Cambria Math" w:hAnsi="Cambria Math"/>
                  <w:i/>
                </w:rPr>
              </m:ctrlPr>
            </m:dPr>
            <m:e>
              <m:nary>
                <m:naryPr>
                  <m:chr m:val="∑"/>
                  <m:limLoc m:val="undOvr"/>
                  <m:ctrlPr>
                    <w:rPr>
                      <w:rFonts w:hint="default" w:ascii="Cambria Math" w:hAnsi="Cambria Math"/>
                      <w:i/>
                    </w:rPr>
                  </m:ctrlPr>
                </m:naryPr>
                <m:sub>
                  <m:r>
                    <m:rPr/>
                    <w:rPr>
                      <w:rFonts w:hint="default" w:ascii="Cambria Math"/>
                    </w:rPr>
                    <m:t>m=0</m:t>
                  </m:r>
                </m:sub>
                <m:sup>
                  <m:r>
                    <m:rPr/>
                    <w:rPr>
                      <w:rFonts w:hint="default" w:ascii="Cambria Math"/>
                    </w:rPr>
                    <m:t>h−1</m:t>
                  </m:r>
                </m:sup>
                <m:e>
                  <m:nary>
                    <m:naryPr>
                      <m:chr m:val="∑"/>
                      <m:limLoc m:val="undOvr"/>
                      <m:ctrlPr>
                        <w:rPr>
                          <w:rFonts w:hint="default" w:ascii="Cambria Math" w:hAnsi="Cambria Math"/>
                          <w:i/>
                        </w:rPr>
                      </m:ctrlPr>
                    </m:naryPr>
                    <m:sub>
                      <m:r>
                        <m:rPr/>
                        <w:rPr>
                          <w:rFonts w:hint="default" w:ascii="Cambria Math"/>
                        </w:rPr>
                        <m:t>n=0</m:t>
                      </m:r>
                    </m:sub>
                    <m:sup>
                      <m:r>
                        <m:rPr/>
                        <w:rPr>
                          <w:rFonts w:hint="default" w:ascii="Cambria Math"/>
                        </w:rPr>
                        <m:t>w−1</m:t>
                      </m:r>
                    </m:sup>
                    <m:e>
                      <m:nary>
                        <m:naryPr>
                          <m:chr m:val="∑"/>
                          <m:limLoc m:val="undOvr"/>
                          <m:ctrlPr>
                            <w:rPr>
                              <w:rFonts w:hint="default" w:ascii="Cambria Math" w:hAnsi="Cambria Math"/>
                              <w:i/>
                            </w:rPr>
                          </m:ctrlPr>
                        </m:naryPr>
                        <m:sub>
                          <m:r>
                            <m:rPr/>
                            <w:rPr>
                              <w:rFonts w:hint="default" w:ascii="Cambria Math"/>
                            </w:rPr>
                            <m:t>c=0</m:t>
                          </m:r>
                        </m:sub>
                        <m:sup>
                          <m:r>
                            <m:rPr/>
                            <w:rPr>
                              <w:rFonts w:hint="default" w:ascii="Cambria Math"/>
                            </w:rPr>
                            <m:t>C−1</m:t>
                          </m:r>
                        </m:sup>
                        <m:e>
                          <m:sSubSup>
                            <m:sSubSupPr>
                              <m:ctrlPr>
                                <w:rPr>
                                  <w:rFonts w:hint="default" w:ascii="Cambria Math"/>
                                </w:rPr>
                              </m:ctrlPr>
                            </m:sSubSupPr>
                            <m:e>
                              <m:r>
                                <m:rPr/>
                                <w:rPr>
                                  <w:rFonts w:hint="default" w:ascii="Cambria Math"/>
                                </w:rPr>
                                <m:t>W</m:t>
                              </m:r>
                            </m:e>
                            <m:sub>
                              <m:r>
                                <m:rPr/>
                                <w:rPr>
                                  <w:rFonts w:hint="default" w:ascii="Cambria Math"/>
                                </w:rPr>
                                <m:t>m,n,c</m:t>
                              </m:r>
                            </m:sub>
                            <m:sup>
                              <m:r>
                                <m:rPr/>
                                <w:rPr>
                                  <w:rFonts w:hint="default" w:ascii="Cambria Math"/>
                                </w:rPr>
                                <m:t>k</m:t>
                              </m:r>
                            </m:sup>
                          </m:sSubSup>
                          <m:ctrlPr>
                            <w:rPr>
                              <w:rFonts w:hint="default" w:ascii="Cambria Math"/>
                            </w:rPr>
                          </m:ctrlPr>
                        </m:e>
                      </m:nary>
                      <m:ctrlPr>
                        <w:rPr>
                          <w:rFonts w:hint="default" w:ascii="Cambria Math" w:hAnsi="Cambria Math"/>
                          <w:i/>
                        </w:rPr>
                      </m:ctrlPr>
                    </m:e>
                  </m:nary>
                  <m:ctrlPr>
                    <w:rPr>
                      <w:rFonts w:hint="default" w:ascii="Cambria Math" w:hAnsi="Cambria Math"/>
                      <w:i/>
                    </w:rPr>
                  </m:ctrlPr>
                </m:e>
              </m:nary>
              <m:r>
                <m:rPr/>
                <w:rPr>
                  <w:rFonts w:hint="default" w:ascii="Cambria Math"/>
                </w:rPr>
                <m:t>⋅</m:t>
              </m:r>
              <m:sSub>
                <m:sSubPr>
                  <m:ctrlPr>
                    <w:rPr>
                      <w:rFonts w:hint="default" w:ascii="Cambria Math"/>
                    </w:rPr>
                  </m:ctrlPr>
                </m:sSubPr>
                <m:e>
                  <m:r>
                    <m:rPr/>
                    <w:rPr>
                      <w:rFonts w:hint="default" w:ascii="Cambria Math"/>
                    </w:rPr>
                    <m:t>X</m:t>
                  </m:r>
                  <m:ctrlPr>
                    <w:rPr>
                      <w:rFonts w:hint="default" w:ascii="Cambria Math" w:hAnsi="Cambria Math"/>
                      <w:i/>
                    </w:rPr>
                  </m:ctrlPr>
                </m:e>
                <m:sub>
                  <m:r>
                    <m:rPr/>
                    <w:rPr>
                      <w:rFonts w:hint="default" w:ascii="Cambria Math"/>
                    </w:rPr>
                    <m:t>i+m,j+n,c</m:t>
                  </m:r>
                  <m:ctrlPr>
                    <w:rPr>
                      <w:rFonts w:hint="default" w:ascii="Cambria Math" w:hAnsi="Cambria Math"/>
                      <w:i/>
                    </w:rPr>
                  </m:ctrlPr>
                </m:sub>
              </m:sSub>
              <m:r>
                <m:rPr/>
                <w:rPr>
                  <w:rFonts w:hint="default" w:ascii="Cambria Math"/>
                </w:rPr>
                <m:t>+</m:t>
              </m:r>
              <m:sSup>
                <m:sSupPr>
                  <m:ctrlPr>
                    <w:rPr>
                      <w:rFonts w:hint="default" w:ascii="Cambria Math"/>
                    </w:rPr>
                  </m:ctrlPr>
                </m:sSupPr>
                <m:e>
                  <m:r>
                    <m:rPr/>
                    <w:rPr>
                      <w:rFonts w:hint="default" w:ascii="Cambria Math"/>
                    </w:rPr>
                    <m:t>b</m:t>
                  </m:r>
                  <m:ctrlPr>
                    <w:rPr>
                      <w:rFonts w:hint="default" w:ascii="Cambria Math" w:hAnsi="Cambria Math"/>
                      <w:i/>
                    </w:rPr>
                  </m:ctrlPr>
                </m:e>
                <m:sup>
                  <m:r>
                    <m:rPr/>
                    <w:rPr>
                      <w:rFonts w:hint="default" w:ascii="Cambria Math"/>
                    </w:rPr>
                    <m:t>k</m:t>
                  </m:r>
                  <m:ctrlPr>
                    <w:rPr>
                      <w:rFonts w:hint="default" w:ascii="Cambria Math" w:hAnsi="Cambria Math"/>
                      <w:i/>
                    </w:rPr>
                  </m:ctrlPr>
                </m:sup>
              </m:sSup>
              <m:ctrlPr>
                <w:rPr>
                  <w:rFonts w:hint="default" w:ascii="Cambria Math"/>
                </w:rPr>
              </m:ctrlPr>
            </m:e>
          </m:d>
        </m:oMath>
      </m:oMathPara>
      <w:r>
        <w:rPr>
          <w:rFonts w:hint="default" w:ascii="Cambria Math"/>
        </w:rPr>
        <w:br w:type="textWrapping"/>
      </w:r>
      <w:r>
        <w:rPr>
          <w:rFonts w:hint="default"/>
          <w:lang w:val="en-US" w:eastAsia="zh-CN"/>
        </w:rPr>
        <w:t>其中</w:t>
      </w:r>
      <w:r>
        <w:rPr>
          <w:rFonts w:hint="eastAsia"/>
          <w:lang w:val="en-US" w:eastAsia="zh-CN"/>
        </w:rPr>
        <w:t>，</w:t>
      </w:r>
      <m:oMathPara>
        <m:oMath>
          <m:r>
            <m:rPr/>
            <w:rPr>
              <w:rFonts w:hint="default" w:ascii="Cambria Math"/>
            </w:rPr>
            <m:t>f(⋅)</m:t>
          </m:r>
        </m:oMath>
      </m:oMathPara>
      <w:r>
        <w:rPr>
          <w:rFonts w:hint="default"/>
          <w:lang w:val="en-US" w:eastAsia="zh-CN"/>
        </w:rPr>
        <w:t>是非线性激活函数。在病理图像中，浅层卷积核通常学习到边缘、颜色斑点（如细胞核边缘），深层卷积核则组合出复杂的纹理模式（如腺管结构）。</w:t>
      </w:r>
    </w:p>
    <w:p w14:paraId="580B3841">
      <w:pPr>
        <w:pStyle w:val="4"/>
        <w:numPr>
          <w:ilvl w:val="2"/>
          <w:numId w:val="4"/>
        </w:numPr>
        <w:bidi w:val="0"/>
        <w:rPr>
          <w:rFonts w:hint="default"/>
          <w:lang w:val="en-US" w:eastAsia="zh-CN"/>
        </w:rPr>
      </w:pPr>
      <w:r>
        <w:rPr>
          <w:rFonts w:hint="default"/>
          <w:lang w:val="en-US" w:eastAsia="zh-CN"/>
        </w:rPr>
        <w:t>激活函数（Activation Function）</w:t>
      </w:r>
    </w:p>
    <w:p w14:paraId="1842A64C">
      <w:pPr>
        <w:widowControl w:val="0"/>
        <w:numPr>
          <w:numId w:val="0"/>
        </w:numPr>
        <w:spacing w:line="360" w:lineRule="auto"/>
        <w:jc w:val="left"/>
        <m:rPr/>
        <w:rPr>
          <w:rFonts w:hint="default"/>
          <w:i w:val="0"/>
        </w:rPr>
      </w:pPr>
      <w:r>
        <w:rPr>
          <w:rFonts w:hint="default"/>
          <w:lang w:val="en-US" w:eastAsia="zh-CN"/>
        </w:rPr>
        <w:t>为了赋予网络非线性表达能力，引入激活函数。最常用的是ReLU (Rectified Linear Unit)：</w:t>
      </w:r>
      <w:r>
        <w:rPr>
          <w:rFonts w:hint="default"/>
          <w:lang w:val="en-US" w:eastAsia="zh-CN"/>
        </w:rPr>
        <w:br w:type="textWrapping"/>
      </w:r>
      <m:oMathPara>
        <m:oMath>
          <m:r>
            <m:rPr/>
            <w:rPr>
              <w:rFonts w:hint="default" w:ascii="Cambria Math"/>
            </w:rPr>
            <m:t>f(x)=</m:t>
          </m:r>
          <m:func>
            <m:funcPr>
              <m:ctrlPr>
                <w:rPr>
                  <w:rFonts w:hint="default" w:ascii="Cambria Math"/>
                </w:rPr>
              </m:ctrlPr>
            </m:funcPr>
            <m:fName>
              <m:r>
                <m:rPr>
                  <m:sty m:val="p"/>
                </m:rPr>
                <w:rPr>
                  <w:rFonts w:hint="default" w:ascii="Cambria Math"/>
                </w:rPr>
                <m:t>max</m:t>
              </m:r>
            </m:fName>
            <m:e>
              <m:r>
                <m:rPr/>
                <w:rPr>
                  <w:rFonts w:hint="default" w:ascii="Cambria Math"/>
                </w:rPr>
                <m:t>(</m:t>
              </m:r>
            </m:e>
          </m:func>
          <m:r>
            <m:rPr/>
            <w:rPr>
              <w:rFonts w:hint="default" w:ascii="Cambria Math"/>
            </w:rPr>
            <m:t>0,x)</m:t>
          </m:r>
        </m:oMath>
      </m:oMathPara>
    </w:p>
    <w:p w14:paraId="19931B11">
      <w:pPr>
        <w:widowControl w:val="0"/>
        <w:numPr>
          <w:numId w:val="0"/>
        </w:numPr>
        <w:spacing w:line="360" w:lineRule="auto"/>
        <w:jc w:val="left"/>
        <w:rPr>
          <w:rFonts w:hint="default"/>
          <w:lang w:val="en-US" w:eastAsia="zh-CN"/>
        </w:rPr>
      </w:pPr>
      <w:r>
        <w:rPr>
          <w:rFonts w:hint="default"/>
          <w:lang w:val="en-US" w:eastAsia="zh-CN"/>
        </w:rPr>
        <w:t>ReLU解决了Sigmoid函数在深层网络中的梯度消失问题，加速了收敛。针对病理图像中可能存在的负值特征信息流，本研究也将探索Leaky ReLU或Swish函数（</w:t>
      </w:r>
      <m:oMathPara>
        <m:oMath>
          <m:r>
            <m:rPr/>
            <w:rPr>
              <w:rFonts w:hint="default" w:ascii="Cambria Math"/>
            </w:rPr>
            <m:t>f(x)=x⋅σ(x)</m:t>
          </m:r>
        </m:oMath>
      </m:oMathPara>
      <w:r>
        <w:rPr>
          <w:rFonts w:hint="default"/>
          <w:lang w:val="en-US" w:eastAsia="zh-CN"/>
        </w:rPr>
        <w:t>），以保留微弱的负梯度信息。</w:t>
      </w:r>
    </w:p>
    <w:p w14:paraId="3490CD37">
      <w:pPr>
        <w:pStyle w:val="4"/>
        <w:numPr>
          <w:ilvl w:val="2"/>
          <w:numId w:val="4"/>
        </w:numPr>
        <w:bidi w:val="0"/>
        <w:rPr>
          <w:rFonts w:hint="default"/>
          <w:lang w:val="en-US" w:eastAsia="zh-CN"/>
        </w:rPr>
      </w:pPr>
      <w:r>
        <w:rPr>
          <w:rFonts w:hint="default"/>
          <w:lang w:val="en-US" w:eastAsia="zh-CN"/>
        </w:rPr>
        <w:t>池化层（Pooling Layer）</w:t>
      </w:r>
    </w:p>
    <w:p w14:paraId="7D6A9422">
      <w:pPr>
        <w:widowControl w:val="0"/>
        <w:numPr>
          <w:numId w:val="0"/>
        </w:numPr>
        <w:spacing w:line="360" w:lineRule="auto"/>
        <w:jc w:val="left"/>
        <w:rPr>
          <w:rFonts w:hint="default"/>
          <w:lang w:val="en-US" w:eastAsia="zh-CN"/>
        </w:rPr>
      </w:pPr>
      <w:r>
        <w:rPr>
          <w:rFonts w:hint="default"/>
          <w:lang w:val="en-US" w:eastAsia="zh-CN"/>
        </w:rPr>
        <w:t>池化层用于降低特征图的空间维度，减少计算量并提取主要特征。最大池化（Max Pooling）选取局部区域的最大值：</w:t>
      </w:r>
      <w:r>
        <w:rPr>
          <w:rFonts w:hint="default"/>
          <w:lang w:val="en-US" w:eastAsia="zh-CN"/>
        </w:rPr>
        <w:br w:type="textWrapping"/>
      </w:r>
      <m:oMathPara>
        <m:oMath>
          <m:sSub>
            <m:sSubPr>
              <m:ctrlPr>
                <w:rPr>
                  <w:rFonts w:hint="default" w:ascii="Cambria Math"/>
                </w:rPr>
              </m:ctrlPr>
            </m:sSubPr>
            <m:e>
              <m:r>
                <m:rPr/>
                <w:rPr>
                  <w:rFonts w:hint="default" w:ascii="Cambria Math"/>
                </w:rPr>
                <m:t>Y</m:t>
              </m:r>
            </m:e>
            <m:sub>
              <m:r>
                <m:rPr/>
                <w:rPr>
                  <w:rFonts w:hint="default" w:ascii="Cambria Math"/>
                </w:rPr>
                <m:t>i,j</m:t>
              </m:r>
            </m:sub>
          </m:sSub>
          <m:r>
            <m:rPr/>
            <w:rPr>
              <w:rFonts w:hint="default" w:ascii="Cambria Math"/>
            </w:rPr>
            <m:t>=</m:t>
          </m:r>
          <m:func>
            <m:funcPr>
              <m:ctrlPr>
                <w:rPr>
                  <w:rFonts w:hint="default" w:ascii="Cambria Math"/>
                </w:rPr>
              </m:ctrlPr>
            </m:funcPr>
            <m:fName>
              <m:limLow>
                <m:limLowPr>
                  <m:ctrlPr>
                    <w:rPr>
                      <w:rFonts w:hint="default" w:ascii="Cambria Math"/>
                    </w:rPr>
                  </m:ctrlPr>
                </m:limLowPr>
                <m:e>
                  <m:r>
                    <m:rPr>
                      <m:sty m:val="p"/>
                    </m:rPr>
                    <w:rPr>
                      <w:rFonts w:hint="default" w:ascii="Cambria Math"/>
                    </w:rPr>
                    <m:t>max</m:t>
                  </m:r>
                </m:e>
                <m:lim>
                  <m:r>
                    <m:rPr/>
                    <w:rPr>
                      <w:rFonts w:hint="default" w:ascii="Cambria Math"/>
                    </w:rPr>
                    <m:t>(m,n)∈</m:t>
                  </m:r>
                  <m:sSub>
                    <m:sSubPr>
                      <m:ctrlPr>
                        <w:rPr>
                          <w:rFonts w:hint="default" w:ascii="Cambria Math"/>
                        </w:rPr>
                      </m:ctrlPr>
                    </m:sSubPr>
                    <m:e>
                      <m:r>
                        <m:rPr>
                          <m:sty m:val="p"/>
                        </m:rPr>
                        <w:rPr>
                          <w:rFonts w:hint="default" w:ascii="Cambria Math"/>
                        </w:rPr>
                        <m:t>Ω</m:t>
                      </m:r>
                    </m:e>
                    <m:sub>
                      <m:r>
                        <m:rPr/>
                        <w:rPr>
                          <w:rFonts w:hint="default" w:ascii="Cambria Math"/>
                        </w:rPr>
                        <m:t>i,j</m:t>
                      </m:r>
                    </m:sub>
                  </m:sSub>
                  <m:ctrlPr>
                    <w:rPr>
                      <w:rFonts w:hint="default" w:ascii="Cambria Math"/>
                    </w:rPr>
                  </m:ctrlPr>
                </m:lim>
              </m:limLow>
              <m:ctrlPr>
                <w:rPr>
                  <w:rFonts w:hint="default" w:ascii="Cambria Math"/>
                </w:rPr>
              </m:ctrlPr>
            </m:fName>
            <m:e>
              <m:sSub>
                <m:sSubPr>
                  <m:ctrlPr>
                    <w:rPr>
                      <w:rFonts w:hint="default" w:ascii="Cambria Math"/>
                    </w:rPr>
                  </m:ctrlPr>
                </m:sSubPr>
                <m:e>
                  <m:r>
                    <m:rPr/>
                    <w:rPr>
                      <w:rFonts w:hint="default" w:ascii="Cambria Math"/>
                    </w:rPr>
                    <m:t>X</m:t>
                  </m:r>
                  <m:ctrlPr>
                    <w:rPr>
                      <w:rFonts w:hint="default" w:ascii="Cambria Math"/>
                    </w:rPr>
                  </m:ctrlPr>
                </m:e>
                <m:sub>
                  <m:r>
                    <m:rPr/>
                    <w:rPr>
                      <w:rFonts w:hint="default" w:ascii="Cambria Math"/>
                    </w:rPr>
                    <m:t>m,n</m:t>
                  </m:r>
                  <m:ctrlPr>
                    <w:rPr>
                      <w:rFonts w:hint="default" w:ascii="Cambria Math"/>
                    </w:rPr>
                  </m:ctrlPr>
                </m:sub>
              </m:sSub>
              <m:ctrlPr>
                <w:rPr>
                  <w:rFonts w:hint="default" w:ascii="Cambria Math"/>
                </w:rPr>
              </m:ctrlPr>
            </m:e>
          </m:func>
        </m:oMath>
      </m:oMathPara>
      <w:r>
        <w:rPr>
          <w:rFonts w:hint="default" w:ascii="Cambria Math"/>
        </w:rPr>
        <w:br w:type="textWrapping"/>
      </w:r>
      <w:r>
        <w:rPr>
          <w:rFonts w:hint="default"/>
          <w:lang w:val="en-US" w:eastAsia="zh-CN"/>
        </w:rPr>
        <w:t>这在病理图像中对应于提取最显著的特征（如最明显的异型细胞核）。</w:t>
      </w:r>
    </w:p>
    <w:p w14:paraId="2993EF23">
      <w:pPr>
        <w:pStyle w:val="3"/>
        <w:numPr>
          <w:ilvl w:val="1"/>
          <w:numId w:val="4"/>
        </w:numPr>
        <w:bidi w:val="0"/>
        <w:rPr>
          <w:rFonts w:hint="default"/>
          <w:lang w:val="en-US" w:eastAsia="zh-CN"/>
        </w:rPr>
      </w:pPr>
      <w:r>
        <w:rPr>
          <w:rFonts w:hint="default"/>
          <w:lang w:val="en-US" w:eastAsia="zh-CN"/>
        </w:rPr>
        <w:t>深度残差网络（ResNet）与迁移学习</w:t>
      </w:r>
    </w:p>
    <w:p w14:paraId="0FAB41F0">
      <w:pPr>
        <w:widowControl w:val="0"/>
        <w:numPr>
          <w:numId w:val="0"/>
        </w:numPr>
        <w:spacing w:line="360" w:lineRule="auto"/>
        <w:ind w:firstLine="420" w:firstLineChars="0"/>
        <w:jc w:val="left"/>
        <w:rPr>
          <w:rFonts w:hint="default"/>
          <w:lang w:val="en-US" w:eastAsia="zh-CN"/>
        </w:rPr>
      </w:pPr>
      <w:r>
        <w:rPr>
          <w:rFonts w:hint="default"/>
          <w:lang w:val="en-US" w:eastAsia="zh-CN"/>
        </w:rPr>
        <w:t>随着网络层数加深，会出现“退化问题”（Degradation Problem），即深层网络的准确率反而低于浅层网络。ResNet (Residual Network) 通过引入“跳跃连接”（Skip Connection）解决了这一问题。其基本单元——残差块（Residual Block）学习残差映射</w:t>
      </w:r>
      <m:oMathPara>
        <m:oMath>
          <m:r>
            <m:rPr/>
            <w:rPr>
              <w:rFonts w:hint="default" w:ascii="Cambria Math"/>
            </w:rPr>
            <m:t>F(x):=H(x)−x</m:t>
          </m:r>
        </m:oMath>
      </m:oMathPara>
      <w:r>
        <w:rPr>
          <w:rFonts w:hint="default"/>
          <w:lang w:val="en-US" w:eastAsia="zh-CN"/>
        </w:rPr>
        <w:t>，输出为</w:t>
      </w:r>
      <m:oMathPara>
        <m:oMath>
          <m:r>
            <m:rPr/>
            <w:rPr>
              <w:rFonts w:hint="default" w:ascii="Cambria Math"/>
            </w:rPr>
            <m:t>F(x)+x</m:t>
          </m:r>
        </m:oMath>
      </m:oMathPara>
      <w:r>
        <w:rPr>
          <w:rFonts w:hint="default"/>
          <w:lang w:val="en-US" w:eastAsia="zh-CN"/>
        </w:rPr>
        <w:t>。这使得梯度可以通过恒等映射（Identity Mapping）无损地反向传播到浅层，允许训练深达50层甚至152层的网络。</w:t>
      </w:r>
    </w:p>
    <w:p w14:paraId="54EB8447">
      <w:pPr>
        <w:widowControl w:val="0"/>
        <w:numPr>
          <w:numId w:val="0"/>
        </w:numPr>
        <w:spacing w:line="360" w:lineRule="auto"/>
        <w:ind w:firstLine="420" w:firstLineChars="0"/>
        <w:jc w:val="left"/>
        <w:rPr>
          <w:rFonts w:hint="default"/>
          <w:lang w:val="en-US" w:eastAsia="zh-CN"/>
        </w:rPr>
      </w:pPr>
      <w:r>
        <w:rPr>
          <w:rFonts w:hint="default"/>
          <w:lang w:val="en-US" w:eastAsia="zh-CN"/>
        </w:rPr>
        <w:t>迁移学习（Transfer Learning）是解决医学小样本数据训练困难的关键策略。其理论依据是：在大型数据集（如ImageNet，含1000类自然图像）上预训练的模型，其底层卷积层已经学会了通用的视觉特征（边缘、角点、纹理）。将这些预训练权重作为初始值，并在BreaKHis数据集上进行微调（Fine-tuning），可以显著加快收敛速度并提高泛化性能。</w:t>
      </w:r>
    </w:p>
    <w:p w14:paraId="71F57679">
      <w:pPr>
        <w:pStyle w:val="4"/>
        <w:numPr>
          <w:ilvl w:val="1"/>
          <w:numId w:val="4"/>
        </w:numPr>
        <w:bidi w:val="0"/>
        <w:rPr>
          <w:rFonts w:hint="default"/>
          <w:lang w:val="en-US" w:eastAsia="zh-CN"/>
        </w:rPr>
      </w:pPr>
      <w:r>
        <w:rPr>
          <w:rFonts w:hint="default"/>
          <w:lang w:val="en-US" w:eastAsia="zh-CN"/>
        </w:rPr>
        <w:t>注意力机制（Attention Mechanism）</w:t>
      </w:r>
    </w:p>
    <w:p w14:paraId="50544C36">
      <w:pPr>
        <w:widowControl w:val="0"/>
        <w:numPr>
          <w:numId w:val="0"/>
        </w:numPr>
        <w:spacing w:line="360" w:lineRule="auto"/>
        <w:ind w:leftChars="0" w:firstLine="420" w:firstLineChars="0"/>
        <w:jc w:val="left"/>
        <w:rPr>
          <w:rFonts w:hint="default"/>
          <w:lang w:val="en-US" w:eastAsia="zh-CN"/>
        </w:rPr>
      </w:pPr>
      <w:r>
        <w:rPr>
          <w:rFonts w:hint="default"/>
          <w:lang w:val="en-US" w:eastAsia="zh-CN"/>
        </w:rPr>
        <w:t>在病理图像中，肿瘤细胞往往只占据图像的一部分，背景中存在大量的脂肪、纤维组织等“噪声”。注意力机制模拟人类视觉系统，使网络能够自动聚焦于具有诊断价值的区域（ROI）。</w:t>
      </w:r>
    </w:p>
    <w:p w14:paraId="28330624">
      <w:pPr>
        <w:pStyle w:val="4"/>
        <w:numPr>
          <w:ilvl w:val="2"/>
          <w:numId w:val="4"/>
        </w:numPr>
        <w:bidi w:val="0"/>
        <w:rPr>
          <w:rFonts w:hint="default"/>
          <w:lang w:val="en-US" w:eastAsia="zh-CN"/>
        </w:rPr>
      </w:pPr>
      <w:r>
        <w:rPr>
          <w:rFonts w:hint="default"/>
          <w:lang w:val="en-US" w:eastAsia="zh-CN"/>
        </w:rPr>
        <w:t>通道注意力（Channel Attention）</w:t>
      </w:r>
    </w:p>
    <w:p w14:paraId="774C66A5">
      <w:pPr>
        <w:widowControl w:val="0"/>
        <w:numPr>
          <w:numId w:val="0"/>
        </w:numPr>
        <w:spacing w:line="360" w:lineRule="auto"/>
        <w:ind w:leftChars="0"/>
        <w:jc w:val="left"/>
        <w:rPr>
          <w:rFonts w:hint="default"/>
          <w:lang w:val="en-US" w:eastAsia="zh-CN"/>
        </w:rPr>
      </w:pPr>
      <w:r>
        <w:rPr>
          <w:rFonts w:hint="default"/>
          <w:lang w:val="en-US" w:eastAsia="zh-CN"/>
        </w:rPr>
        <w:t xml:space="preserve">如SE-Block (Squeeze-and-Excitation)，通过全局平均池化（Squeeze）获取通道级的全局统计量，再通过全连接层（Excitation）学习每个通道的重要性权重 </w:t>
      </w:r>
      <m:oMathPara>
        <m:oMath>
          <m:sSub>
            <m:sSubPr>
              <m:ctrlPr>
                <w:rPr>
                  <w:rFonts w:hint="default" w:ascii="Cambria Math"/>
                </w:rPr>
              </m:ctrlPr>
            </m:sSubPr>
            <m:e>
              <m:r>
                <m:rPr/>
                <w:rPr>
                  <w:rFonts w:hint="default" w:ascii="Cambria Math"/>
                </w:rPr>
                <m:t>w</m:t>
              </m:r>
            </m:e>
            <m:sub>
              <m:r>
                <m:rPr/>
                <w:rPr>
                  <w:rFonts w:hint="default" w:ascii="Cambria Math"/>
                </w:rPr>
                <m:t>c</m:t>
              </m:r>
            </m:sub>
          </m:sSub>
          <m:r>
            <m:rPr/>
            <w:rPr>
              <w:rFonts w:hint="default" w:ascii="Cambria Math"/>
            </w:rPr>
            <m:t>∈</m:t>
          </m:r>
        </m:oMath>
      </m:oMathPara>
      <w:r>
        <w:rPr>
          <w:rFonts w:hint="default"/>
          <w:lang w:val="en-US" w:eastAsia="zh-CN"/>
        </w:rPr>
        <w:t>，对特征图进行重标定。这有助于模型筛选出对分类更有判别力的特征通道（例如，某些通道可能专门响应嗜碱性的细胞核）。</w:t>
      </w:r>
    </w:p>
    <w:p w14:paraId="1FE9734B">
      <w:pPr>
        <w:pStyle w:val="4"/>
        <w:numPr>
          <w:ilvl w:val="2"/>
          <w:numId w:val="4"/>
        </w:numPr>
        <w:bidi w:val="0"/>
        <w:rPr>
          <w:rFonts w:hint="default"/>
          <w:lang w:val="en-US" w:eastAsia="zh-CN"/>
        </w:rPr>
      </w:pPr>
      <w:r>
        <w:rPr>
          <w:rFonts w:hint="default"/>
          <w:lang w:val="en-US" w:eastAsia="zh-CN"/>
        </w:rPr>
        <w:t>空间注意力（Spatial Attention）</w:t>
      </w:r>
    </w:p>
    <w:p w14:paraId="7A9603CD">
      <w:pPr>
        <w:widowControl w:val="0"/>
        <w:numPr>
          <w:numId w:val="0"/>
        </w:numPr>
        <w:spacing w:line="360" w:lineRule="auto"/>
        <w:ind w:leftChars="0"/>
        <w:jc w:val="left"/>
        <w:rPr>
          <w:rFonts w:hint="default"/>
          <w:lang w:val="en-US" w:eastAsia="zh-CN"/>
        </w:rPr>
      </w:pPr>
      <w:r>
        <w:rPr>
          <w:rFonts w:hint="default"/>
          <w:lang w:val="en-US" w:eastAsia="zh-CN"/>
        </w:rPr>
        <w:t>如CBAM (Convolutional Block Attention Module) 的空间子模块，通过沿通道轴的最大池化和平均池化，生成空间特征图，再经过卷积层生成空间注意力图</w:t>
      </w:r>
      <w:r>
        <w:rPr>
          <w:rFonts w:hint="default"/>
          <w:lang w:val="en-US" w:eastAsia="zh-CN"/>
        </w:rPr>
        <w:br w:type="textWrapping"/>
      </w:r>
      <m:oMathPara>
        <m:oMath>
          <m:sSub>
            <m:sSubPr>
              <m:ctrlPr>
                <w:rPr>
                  <w:rFonts w:hint="default" w:ascii="Cambria Math"/>
                </w:rPr>
              </m:ctrlPr>
            </m:sSubPr>
            <m:e>
              <m:r>
                <m:rPr/>
                <w:rPr>
                  <w:rFonts w:hint="default" w:ascii="Cambria Math"/>
                </w:rPr>
                <m:t>M</m:t>
              </m:r>
            </m:e>
            <m:sub>
              <m:r>
                <m:rPr/>
                <w:rPr>
                  <w:rFonts w:hint="default" w:ascii="Cambria Math"/>
                </w:rPr>
                <m:t>s</m:t>
              </m:r>
            </m:sub>
          </m:sSub>
          <m:r>
            <m:rPr/>
            <w:rPr>
              <w:rFonts w:hint="default" w:ascii="Cambria Math"/>
            </w:rPr>
            <m:t>∈</m:t>
          </m:r>
          <m:sSup>
            <m:sSupPr>
              <m:ctrlPr>
                <w:rPr>
                  <w:rFonts w:hint="default" w:ascii="Cambria Math"/>
                </w:rPr>
              </m:ctrlPr>
            </m:sSupPr>
            <m:e>
              <m:r>
                <m:rPr>
                  <m:scr m:val="double-struck"/>
                </m:rPr>
                <w:rPr>
                  <w:rFonts w:hint="default" w:ascii="Cambria Math"/>
                </w:rPr>
                <m:t>ℝ</m:t>
              </m:r>
            </m:e>
            <m:sup>
              <m:r>
                <m:rPr/>
                <w:rPr>
                  <w:rFonts w:hint="default" w:ascii="Cambria Math"/>
                </w:rPr>
                <m:t>H</m:t>
              </m:r>
              <m:r>
                <m:rPr>
                  <m:sty m:val="p"/>
                </m:rPr>
                <w:rPr>
                  <w:rFonts w:hint="default" w:ascii="Cambria Math"/>
                </w:rPr>
                <m:t>×</m:t>
              </m:r>
              <m:r>
                <m:rPr/>
                <w:rPr>
                  <w:rFonts w:hint="default" w:ascii="Cambria Math"/>
                </w:rPr>
                <m:t>W</m:t>
              </m:r>
            </m:sup>
          </m:sSup>
          <m:r>
            <m:rPr>
              <m:sty m:val="p"/>
            </m:rPr>
            <w:rPr>
              <w:rFonts w:hint="default" w:ascii="Cambria Math"/>
            </w:rPr>
            <m:t>。</m:t>
          </m:r>
          <m:sSub>
            <m:sSubPr>
              <m:ctrlPr>
                <w:rPr>
                  <w:rFonts w:hint="default" w:ascii="Cambria Math"/>
                </w:rPr>
              </m:ctrlPr>
            </m:sSubPr>
            <m:e>
              <m:r>
                <m:rPr/>
                <w:rPr>
                  <w:rFonts w:hint="default" w:ascii="Cambria Math"/>
                </w:rPr>
                <m:t>M</m:t>
              </m:r>
            </m:e>
            <m:sub>
              <m:r>
                <m:rPr/>
                <w:rPr>
                  <w:rFonts w:hint="default" w:ascii="Cambria Math"/>
                </w:rPr>
                <m:t>s</m:t>
              </m:r>
            </m:sub>
          </m:sSub>
          <m:r>
            <m:rPr/>
            <w:rPr>
              <w:rFonts w:hint="default" w:ascii="Cambria Math"/>
            </w:rPr>
            <m:t>(F)=σ(</m:t>
          </m:r>
          <m:sSup>
            <m:sSupPr>
              <m:ctrlPr>
                <w:rPr>
                  <w:rFonts w:hint="default" w:ascii="Cambria Math"/>
                </w:rPr>
              </m:ctrlPr>
            </m:sSupPr>
            <m:e>
              <m:r>
                <m:rPr/>
                <w:rPr>
                  <w:rFonts w:hint="default" w:ascii="Cambria Math"/>
                </w:rPr>
                <m:t>f</m:t>
              </m:r>
            </m:e>
            <m:sup>
              <m:r>
                <m:rPr/>
                <w:rPr>
                  <w:rFonts w:hint="default" w:ascii="Cambria Math"/>
                </w:rPr>
                <m:t>7</m:t>
              </m:r>
              <m:r>
                <m:rPr>
                  <m:sty m:val="p"/>
                </m:rPr>
                <w:rPr>
                  <w:rFonts w:hint="default" w:ascii="Cambria Math"/>
                </w:rPr>
                <m:t>×</m:t>
              </m:r>
              <m:r>
                <m:rPr/>
                <w:rPr>
                  <w:rFonts w:hint="default" w:ascii="Cambria Math"/>
                </w:rPr>
                <m:t>7</m:t>
              </m:r>
            </m:sup>
          </m:sSup>
          <m:r>
            <m:rPr/>
            <w:rPr>
              <w:rFonts w:hint="default" w:ascii="Cambria Math"/>
            </w:rPr>
            <m:t>([AvgPool(F);MaxPool(F)]))</m:t>
          </m:r>
        </m:oMath>
      </m:oMathPara>
      <w:r>
        <w:rPr>
          <w:rFonts w:hint="default" w:ascii="Cambria Math"/>
          <w:i/>
        </w:rPr>
        <w:br w:type="textWrapping"/>
      </w:r>
      <w:r>
        <w:rPr>
          <w:rFonts w:hint="default"/>
          <w:lang w:val="en-US" w:eastAsia="zh-CN"/>
        </w:rPr>
        <w:t>该掩膜作用于输入特征图，抑制背景区域的激活值，突出肿瘤细胞区域。</w:t>
      </w:r>
    </w:p>
    <w:p w14:paraId="749F0A82">
      <w:pPr>
        <w:pStyle w:val="3"/>
        <w:numPr>
          <w:ilvl w:val="1"/>
          <w:numId w:val="4"/>
        </w:numPr>
        <w:bidi w:val="0"/>
        <w:rPr>
          <w:rFonts w:hint="default"/>
          <w:lang w:val="en-US" w:eastAsia="zh-CN"/>
        </w:rPr>
      </w:pPr>
      <w:r>
        <w:rPr>
          <w:rFonts w:hint="default"/>
          <w:lang w:val="en-US" w:eastAsia="zh-CN"/>
        </w:rPr>
        <w:t>评价指标体系</w:t>
      </w:r>
    </w:p>
    <w:p w14:paraId="5421D62E">
      <w:pPr>
        <w:widowControl w:val="0"/>
        <w:numPr>
          <w:numId w:val="0"/>
        </w:numPr>
        <w:spacing w:line="360" w:lineRule="auto"/>
        <w:ind w:leftChars="0"/>
        <w:jc w:val="left"/>
        <w:rPr>
          <w:rFonts w:hint="default"/>
          <w:lang w:val="en-US" w:eastAsia="zh-CN"/>
        </w:rPr>
      </w:pPr>
      <w:r>
        <w:rPr>
          <w:rFonts w:hint="default"/>
          <w:lang w:val="en-US" w:eastAsia="zh-CN"/>
        </w:rPr>
        <w:t>为了全面评估模型性能，本研究采用以下指标：</w:t>
      </w:r>
    </w:p>
    <w:p w14:paraId="1D189D07">
      <w:pPr>
        <w:widowControl w:val="0"/>
        <w:numPr>
          <w:numId w:val="0"/>
        </w:numPr>
        <w:spacing w:line="360" w:lineRule="auto"/>
        <w:jc w:val="left"/>
        <w:rPr>
          <w:rFonts w:hint="default"/>
          <w:lang w:val="en-US" w:eastAsia="zh-CN"/>
        </w:rPr>
      </w:pPr>
      <w:r>
        <w:rPr>
          <w:rFonts w:hint="default"/>
          <w:lang w:val="en-US" w:eastAsia="zh-CN"/>
        </w:rPr>
        <w:t xml:space="preserve">准确率 (Accuracy): </w:t>
      </w:r>
      <m:oMathPara>
        <m:oMath>
          <m:r>
            <m:rPr/>
            <w:rPr>
              <w:rFonts w:hint="default" w:ascii="Cambria Math"/>
            </w:rPr>
            <m:t>(TP+TN)/(TP+TN+FP+FN)</m:t>
          </m:r>
        </m:oMath>
      </m:oMathPara>
    </w:p>
    <w:p w14:paraId="30D19029">
      <w:pPr>
        <w:widowControl w:val="0"/>
        <w:numPr>
          <w:numId w:val="0"/>
        </w:numPr>
        <w:spacing w:line="360" w:lineRule="auto"/>
        <w:jc w:val="left"/>
        <w:rPr>
          <w:rFonts w:hint="default"/>
          <w:lang w:val="en-US" w:eastAsia="zh-CN"/>
        </w:rPr>
      </w:pPr>
      <w:r>
        <w:rPr>
          <w:rFonts w:hint="default"/>
          <w:lang w:val="en-US" w:eastAsia="zh-CN"/>
        </w:rPr>
        <w:t xml:space="preserve">灵敏度 (Sensitivity/Recall): </w:t>
      </w:r>
      <m:oMathPara>
        <m:oMath>
          <m:r>
            <m:rPr/>
            <w:rPr>
              <w:rFonts w:hint="default" w:ascii="Cambria Math"/>
            </w:rPr>
            <m:t>TP/(TP+FN)</m:t>
          </m:r>
        </m:oMath>
      </m:oMathPara>
      <w:r>
        <w:rPr>
          <w:rFonts w:hint="default"/>
          <w:lang w:val="en-US" w:eastAsia="zh-CN"/>
        </w:rPr>
        <w:t>，在癌症诊断中极为重要，主要防止漏诊。</w:t>
      </w:r>
    </w:p>
    <w:p w14:paraId="3357E5FC">
      <w:pPr>
        <w:widowControl w:val="0"/>
        <w:numPr>
          <w:numId w:val="0"/>
        </w:numPr>
        <w:spacing w:line="360" w:lineRule="auto"/>
        <w:jc w:val="left"/>
        <w:rPr>
          <w:rFonts w:hint="default"/>
          <w:lang w:val="en-US" w:eastAsia="zh-CN"/>
        </w:rPr>
      </w:pPr>
      <w:r>
        <w:rPr>
          <w:rFonts w:hint="default"/>
          <w:lang w:val="en-US" w:eastAsia="zh-CN"/>
        </w:rPr>
        <w:t xml:space="preserve">特异度 (Specificity): </w:t>
      </w:r>
      <m:oMathPara>
        <m:oMath>
          <m:r>
            <m:rPr/>
            <w:rPr>
              <w:rFonts w:hint="default" w:ascii="Cambria Math"/>
            </w:rPr>
            <m:t>TN/(TN+FP)</m:t>
          </m:r>
        </m:oMath>
      </m:oMathPara>
      <w:r>
        <w:rPr>
          <w:rFonts w:hint="default"/>
          <w:lang w:val="en-US" w:eastAsia="zh-CN"/>
        </w:rPr>
        <w:t>，防止误诊。</w:t>
      </w:r>
    </w:p>
    <w:p w14:paraId="579754E2">
      <w:pPr>
        <w:widowControl w:val="0"/>
        <w:numPr>
          <w:numId w:val="0"/>
        </w:numPr>
        <w:spacing w:line="360" w:lineRule="auto"/>
        <w:jc w:val="left"/>
        <w:rPr>
          <w:rFonts w:hint="default"/>
          <w:lang w:val="en-US" w:eastAsia="zh-CN"/>
        </w:rPr>
      </w:pPr>
      <w:r>
        <w:rPr>
          <w:rFonts w:hint="default"/>
          <w:lang w:val="en-US" w:eastAsia="zh-CN"/>
        </w:rPr>
        <w:t>F1-Score: 精确率和召回率的调和平均数，综合反映模型性能。</w:t>
      </w:r>
    </w:p>
    <w:p w14:paraId="7C08B0CD">
      <w:pPr>
        <w:widowControl w:val="0"/>
        <w:numPr>
          <w:numId w:val="0"/>
        </w:numPr>
        <w:spacing w:line="360" w:lineRule="auto"/>
        <w:jc w:val="left"/>
        <w:rPr>
          <w:rFonts w:hint="default"/>
          <w:lang w:val="en-US" w:eastAsia="zh-CN"/>
        </w:rPr>
      </w:pPr>
      <w:r>
        <w:rPr>
          <w:rFonts w:hint="default"/>
          <w:lang w:val="en-US" w:eastAsia="zh-CN"/>
        </w:rPr>
        <w:t>Cohen's Kappa系数: 用于评估分类结果与真实标签的一致性，消除了随机猜测的影响。</w:t>
      </w:r>
    </w:p>
    <w:p w14:paraId="695616F4">
      <w:pPr>
        <w:widowControl w:val="0"/>
        <w:numPr>
          <w:numId w:val="0"/>
        </w:numPr>
        <w:spacing w:line="360" w:lineRule="auto"/>
        <w:jc w:val="left"/>
        <w:rPr>
          <w:rFonts w:hint="default"/>
          <w:lang w:val="en-US" w:eastAsia="zh-CN"/>
        </w:rPr>
      </w:pPr>
      <w:r>
        <w:rPr>
          <w:rFonts w:hint="default"/>
          <w:lang w:val="en-US" w:eastAsia="zh-CN"/>
        </w:rPr>
        <w:t>患者级准确率 (Patient-level Accuracy): 鉴于临床诊断是对患者负责而非对单张图片，定义为：</w:t>
      </w:r>
      <m:oMathPara>
        <m:oMath>
          <m:r>
            <m:rPr/>
            <w:rPr>
              <w:rFonts w:hint="default" w:ascii="Cambria Math"/>
            </w:rPr>
            <m:t>Patient</m:t>
          </m:r>
          <m:r>
            <m:rPr>
              <m:sty m:val="p"/>
            </m:rPr>
            <w:rPr>
              <w:rFonts w:hint="default" w:ascii="Cambria Math"/>
            </w:rPr>
            <m:t xml:space="preserve"> </m:t>
          </m:r>
          <m:r>
            <m:rPr/>
            <w:rPr>
              <w:rFonts w:hint="default" w:ascii="Cambria Math"/>
            </w:rPr>
            <m:t>Accuracy=</m:t>
          </m:r>
          <m:f>
            <m:fPr>
              <m:ctrlPr>
                <w:rPr>
                  <w:rFonts w:hint="default" w:ascii="Cambria Math" w:hAnsi="Cambria Math"/>
                  <w:i/>
                </w:rPr>
              </m:ctrlPr>
            </m:fPr>
            <m:num>
              <m:nary>
                <m:naryPr>
                  <m:chr m:val="∑"/>
                  <m:limLoc m:val="undOvr"/>
                  <m:subHide m:val="1"/>
                  <m:supHide m:val="1"/>
                  <m:ctrlPr>
                    <w:rPr>
                      <w:rFonts w:hint="default" w:ascii="Cambria Math" w:hAnsi="Cambria Math"/>
                      <w:i/>
                    </w:rPr>
                  </m:ctrlPr>
                </m:naryPr>
                <m:sub/>
                <m:sup/>
                <m:e>
                  <m:r>
                    <m:rPr/>
                    <w:rPr>
                      <w:rFonts w:hint="default" w:ascii="Cambria Math"/>
                    </w:rPr>
                    <m:t>Correctly</m:t>
                  </m:r>
                  <m:r>
                    <m:rPr>
                      <m:sty m:val="p"/>
                    </m:rPr>
                    <w:rPr>
                      <w:rFonts w:hint="default" w:ascii="Cambria Math"/>
                    </w:rPr>
                    <m:t xml:space="preserve"> </m:t>
                  </m:r>
                  <m:r>
                    <m:rPr/>
                    <w:rPr>
                      <w:rFonts w:hint="default" w:ascii="Cambria Math"/>
                    </w:rPr>
                    <m:t>Classified</m:t>
                  </m:r>
                  <m:r>
                    <m:rPr>
                      <m:sty m:val="p"/>
                    </m:rPr>
                    <w:rPr>
                      <w:rFonts w:hint="default" w:ascii="Cambria Math"/>
                    </w:rPr>
                    <m:t xml:space="preserve"> </m:t>
                  </m:r>
                  <m:r>
                    <m:rPr/>
                    <w:rPr>
                      <w:rFonts w:hint="default" w:ascii="Cambria Math"/>
                    </w:rPr>
                    <m:t>Patients</m:t>
                  </m:r>
                </m:e>
              </m:nary>
              <m:ctrlPr>
                <w:rPr>
                  <w:rFonts w:hint="default" w:ascii="Cambria Math" w:hAnsi="Cambria Math"/>
                  <w:i/>
                </w:rPr>
              </m:ctrlPr>
            </m:num>
            <m:den>
              <m:r>
                <m:rPr/>
                <w:rPr>
                  <w:rFonts w:hint="default" w:ascii="Cambria Math"/>
                </w:rPr>
                <m:t>Total</m:t>
              </m:r>
              <m:r>
                <m:rPr>
                  <m:sty m:val="p"/>
                </m:rPr>
                <w:rPr>
                  <w:rFonts w:hint="default" w:ascii="Cambria Math"/>
                </w:rPr>
                <m:t xml:space="preserve"> </m:t>
              </m:r>
              <m:r>
                <m:rPr/>
                <w:rPr>
                  <w:rFonts w:hint="default" w:ascii="Cambria Math"/>
                </w:rPr>
                <m:t>Patients</m:t>
              </m:r>
              <m:ctrlPr>
                <w:rPr>
                  <w:rFonts w:hint="default" w:ascii="Cambria Math" w:hAnsi="Cambria Math"/>
                  <w:i/>
                </w:rPr>
              </m:ctrlPr>
            </m:den>
          </m:f>
        </m:oMath>
      </m:oMathPara>
    </w:p>
    <w:p w14:paraId="113F6427">
      <w:pPr>
        <w:widowControl w:val="0"/>
        <w:numPr>
          <w:numId w:val="0"/>
        </w:numPr>
        <w:spacing w:line="360" w:lineRule="auto"/>
        <w:jc w:val="left"/>
        <w:rPr>
          <w:rFonts w:hint="default"/>
          <w:lang w:val="en-US" w:eastAsia="zh-CN"/>
        </w:rPr>
      </w:pPr>
      <w:r>
        <w:rPr>
          <w:rFonts w:hint="default"/>
          <w:lang w:val="en-US" w:eastAsia="zh-CN"/>
        </w:rPr>
        <w:t>其中，对患者的分类判定通常采用多数投票法（Majority Voting）：若该患者所有图片中被预测为恶性的比例超过阈值（如50%），则判定该患者为恶性。</w:t>
      </w:r>
    </w:p>
    <w:p w14:paraId="168163EB">
      <w:pPr>
        <w:pStyle w:val="2"/>
        <w:numPr>
          <w:ilvl w:val="0"/>
          <w:numId w:val="1"/>
        </w:numPr>
        <w:bidi w:val="0"/>
        <w:rPr>
          <w:rFonts w:hint="eastAsia"/>
          <w:lang w:val="en-US" w:eastAsia="zh-CN"/>
        </w:rPr>
      </w:pPr>
      <w:r>
        <w:rPr>
          <w:rFonts w:hint="eastAsia"/>
          <w:lang w:val="en-US" w:eastAsia="zh-CN"/>
        </w:rPr>
        <w:t>国内外研究现状综述</w:t>
      </w:r>
    </w:p>
    <w:p w14:paraId="7C8EFA2D">
      <w:pPr>
        <w:pStyle w:val="3"/>
        <w:bidi w:val="0"/>
        <w:rPr>
          <w:rFonts w:hint="default"/>
          <w:lang w:val="en-US" w:eastAsia="zh-CN"/>
        </w:rPr>
      </w:pPr>
      <w:r>
        <w:rPr>
          <w:rFonts w:hint="default"/>
          <w:lang w:val="en-US" w:eastAsia="zh-CN"/>
        </w:rPr>
        <w:t>4.1 传统机器学习时代的探索</w:t>
      </w:r>
    </w:p>
    <w:p w14:paraId="2CEE5565">
      <w:pPr>
        <w:widowControl w:val="0"/>
        <w:numPr>
          <w:numId w:val="0"/>
        </w:numPr>
        <w:spacing w:line="360" w:lineRule="auto"/>
        <w:jc w:val="left"/>
        <w:rPr>
          <w:rFonts w:hint="default"/>
          <w:lang w:val="en-US" w:eastAsia="zh-CN"/>
        </w:rPr>
      </w:pPr>
      <w:r>
        <w:rPr>
          <w:rFonts w:hint="default"/>
          <w:lang w:val="en-US" w:eastAsia="zh-CN"/>
        </w:rPr>
        <w:t>在深度学习普及之前，研究者主要依赖手工提取特征（Hand-crafted Features）结合传统分类器进行乳腺癌病理图像分析。</w:t>
      </w:r>
    </w:p>
    <w:p w14:paraId="0268C87F">
      <w:pPr>
        <w:widowControl w:val="0"/>
        <w:numPr>
          <w:numId w:val="0"/>
        </w:numPr>
        <w:spacing w:line="360" w:lineRule="auto"/>
        <w:jc w:val="left"/>
        <w:rPr>
          <w:rFonts w:hint="eastAsia"/>
          <w:lang w:val="en-US" w:eastAsia="zh-CN"/>
        </w:rPr>
      </w:pPr>
      <w:r>
        <w:rPr>
          <w:rFonts w:hint="eastAsia"/>
          <w:lang w:val="en-US" w:eastAsia="zh-CN"/>
        </w:rPr>
        <w:t>- 特征提取：常用的特征包括局部二值模式（LBP）用于提取纹理信息，灰度共生矩阵（GLCM）用于统计像素对的空间关系，以及基于图论的特征（如Voronoi图）用于描述细胞核的排列结构。</w:t>
      </w:r>
    </w:p>
    <w:p w14:paraId="027FB1D2">
      <w:pPr>
        <w:widowControl w:val="0"/>
        <w:numPr>
          <w:numId w:val="0"/>
        </w:numPr>
        <w:spacing w:line="360" w:lineRule="auto"/>
        <w:jc w:val="left"/>
        <w:rPr>
          <w:rFonts w:hint="eastAsia"/>
          <w:lang w:val="en-US" w:eastAsia="zh-CN"/>
        </w:rPr>
      </w:pPr>
      <w:r>
        <w:rPr>
          <w:rFonts w:hint="eastAsia"/>
          <w:lang w:val="en-US" w:eastAsia="zh-CN"/>
        </w:rPr>
        <w:t>- 分类器：支持向量机（SVM）、随机森林（Random Forest）、K近邻（KNN）是主流选择。</w:t>
      </w:r>
    </w:p>
    <w:p w14:paraId="3EE16693">
      <w:pPr>
        <w:widowControl w:val="0"/>
        <w:numPr>
          <w:numId w:val="0"/>
        </w:numPr>
        <w:spacing w:line="360" w:lineRule="auto"/>
        <w:jc w:val="left"/>
        <w:rPr>
          <w:rFonts w:hint="eastAsia"/>
          <w:lang w:val="en-US" w:eastAsia="zh-CN"/>
        </w:rPr>
      </w:pPr>
      <w:r>
        <w:rPr>
          <w:rFonts w:hint="eastAsia"/>
          <w:lang w:val="en-US" w:eastAsia="zh-CN"/>
        </w:rPr>
        <w:t>- 局限性：Spanhol等人在发布BreaKHis数据集时，建立了基于LBP+SVM的基准（Baseline），其最高识别率仅在80%-85%左右 。这些手工特征往往依赖于特定的先验知识，难以捕捉病理图像中高度非线性的复杂模式，且对染色变化非常敏感，泛化能力较差。</w:t>
      </w:r>
    </w:p>
    <w:p w14:paraId="4BD90FF0">
      <w:pPr>
        <w:pStyle w:val="3"/>
        <w:bidi w:val="0"/>
        <w:rPr>
          <w:rFonts w:hint="default"/>
          <w:lang w:val="en-US" w:eastAsia="zh-CN"/>
        </w:rPr>
      </w:pPr>
      <w:r>
        <w:rPr>
          <w:rFonts w:hint="default"/>
          <w:lang w:val="en-US" w:eastAsia="zh-CN"/>
        </w:rPr>
        <w:t>4.2 基于CNN的单模态分类研究</w:t>
      </w:r>
    </w:p>
    <w:p w14:paraId="6CEC8A82">
      <w:pPr>
        <w:widowControl w:val="0"/>
        <w:numPr>
          <w:numId w:val="0"/>
        </w:numPr>
        <w:spacing w:line="360" w:lineRule="auto"/>
        <w:jc w:val="left"/>
        <w:rPr>
          <w:rFonts w:hint="default"/>
          <w:lang w:val="en-US" w:eastAsia="zh-CN"/>
        </w:rPr>
      </w:pPr>
      <w:r>
        <w:rPr>
          <w:rFonts w:hint="default"/>
          <w:lang w:val="en-US" w:eastAsia="zh-CN"/>
        </w:rPr>
        <w:t>随着CNN的引入，乳腺癌病理图像分类的准确率得到了质的飞跃。</w:t>
      </w:r>
    </w:p>
    <w:p w14:paraId="71807514">
      <w:pPr>
        <w:widowControl w:val="0"/>
        <w:numPr>
          <w:numId w:val="0"/>
        </w:numPr>
        <w:spacing w:line="360" w:lineRule="auto"/>
        <w:jc w:val="left"/>
        <w:rPr>
          <w:rFonts w:hint="eastAsia"/>
          <w:lang w:val="en-US" w:eastAsia="zh-CN"/>
        </w:rPr>
      </w:pPr>
      <w:r>
        <w:rPr>
          <w:rFonts w:hint="eastAsia"/>
          <w:lang w:val="en-US" w:eastAsia="zh-CN"/>
        </w:rPr>
        <w:t>- AlexNet与VGGNet：早期的研究直接应用AlexNet或VGGNet进行迁移学习。例如，Wei等人使用VGG-19在BreaKHis上取得了显著优于传统方法的结果，证明了深层特征的有效性 。</w:t>
      </w:r>
    </w:p>
    <w:p w14:paraId="05860CF8">
      <w:pPr>
        <w:widowControl w:val="0"/>
        <w:numPr>
          <w:numId w:val="0"/>
        </w:numPr>
        <w:spacing w:line="360" w:lineRule="auto"/>
        <w:jc w:val="left"/>
        <w:rPr>
          <w:rFonts w:hint="eastAsia"/>
          <w:lang w:val="en-US" w:eastAsia="zh-CN"/>
        </w:rPr>
      </w:pPr>
      <w:r>
        <w:rPr>
          <w:rFonts w:hint="eastAsia"/>
          <w:lang w:val="en-US" w:eastAsia="zh-CN"/>
        </w:rPr>
        <w:t>- ResNet与DenseNet：为了利用更深层的网络，ResNet和DenseNet成为主流。Karthiga等人使用DenseNet-121实现了98.50%的二分类准确率 。DenseNet通过特征复用（Feature Reuse），在参数量更少的情况下实现了极高的效率，非常适合病理图像这种纹理丰富的数据。</w:t>
      </w:r>
    </w:p>
    <w:p w14:paraId="1227F86E">
      <w:pPr>
        <w:widowControl w:val="0"/>
        <w:numPr>
          <w:numId w:val="0"/>
        </w:numPr>
        <w:spacing w:line="360" w:lineRule="auto"/>
        <w:jc w:val="left"/>
        <w:rPr>
          <w:rFonts w:hint="eastAsia"/>
          <w:lang w:val="en-US" w:eastAsia="zh-CN"/>
        </w:rPr>
      </w:pPr>
      <w:r>
        <w:rPr>
          <w:rFonts w:hint="eastAsia"/>
          <w:lang w:val="en-US" w:eastAsia="zh-CN"/>
        </w:rPr>
        <w:t>- Inception系列：Inception V3利用多尺度卷积核并行结构，增强了对不同大小细胞和组织结构的适应性。Peng等人的研究表明，Inception架构在处理细胞核大小不一的恶性肿瘤时具有优势。</w:t>
      </w:r>
    </w:p>
    <w:p w14:paraId="6AEEF908">
      <w:pPr>
        <w:pStyle w:val="3"/>
        <w:bidi w:val="0"/>
        <w:rPr>
          <w:rFonts w:hint="default"/>
          <w:lang w:val="en-US" w:eastAsia="zh-CN"/>
        </w:rPr>
      </w:pPr>
      <w:r>
        <w:rPr>
          <w:rFonts w:hint="eastAsia"/>
          <w:lang w:val="en-US" w:eastAsia="zh-CN"/>
        </w:rPr>
        <w:t xml:space="preserve">4.3 </w:t>
      </w:r>
      <w:r>
        <w:rPr>
          <w:rFonts w:hint="default"/>
          <w:lang w:val="en-US" w:eastAsia="zh-CN"/>
        </w:rPr>
        <w:t>注意力机制与Transformer的前沿进展</w:t>
      </w:r>
    </w:p>
    <w:p w14:paraId="53206425">
      <w:pPr>
        <w:widowControl w:val="0"/>
        <w:numPr>
          <w:numId w:val="0"/>
        </w:numPr>
        <w:spacing w:line="360" w:lineRule="auto"/>
        <w:jc w:val="left"/>
        <w:rPr>
          <w:rFonts w:hint="default"/>
          <w:lang w:val="en-US" w:eastAsia="zh-CN"/>
        </w:rPr>
      </w:pPr>
      <w:r>
        <w:rPr>
          <w:rFonts w:hint="default"/>
          <w:lang w:val="en-US" w:eastAsia="zh-CN"/>
        </w:rPr>
        <w:t>为了进一步提升性能，研究者开始将注意力机制引入CNN，甚至尝试纯Transformer架构。</w:t>
      </w:r>
    </w:p>
    <w:p w14:paraId="340DF70A">
      <w:pPr>
        <w:widowControl w:val="0"/>
        <w:numPr>
          <w:numId w:val="0"/>
        </w:numPr>
        <w:spacing w:line="360" w:lineRule="auto"/>
        <w:jc w:val="left"/>
        <w:rPr>
          <w:rFonts w:hint="eastAsia"/>
          <w:lang w:val="en-US" w:eastAsia="zh-CN"/>
        </w:rPr>
      </w:pPr>
      <w:r>
        <w:rPr>
          <w:rFonts w:hint="eastAsia"/>
          <w:lang w:val="en-US" w:eastAsia="zh-CN"/>
        </w:rPr>
        <w:t xml:space="preserve">- </w:t>
      </w:r>
      <w:r>
        <w:rPr>
          <w:rFonts w:hint="default"/>
          <w:lang w:val="en-US" w:eastAsia="zh-CN"/>
        </w:rPr>
        <w:t>CNN+Attention：Zhu等人提出的混合模型结合了EfficientNet和CBAM模块，通过自适应关注病变区域，有效抑制了背景噪声，显著提升了分类精度</w:t>
      </w:r>
      <w:r>
        <w:rPr>
          <w:rFonts w:hint="eastAsia"/>
          <w:lang w:val="en-US" w:eastAsia="zh-CN"/>
        </w:rPr>
        <w:t>。</w:t>
      </w:r>
    </w:p>
    <w:p w14:paraId="44CC3207">
      <w:pPr>
        <w:widowControl w:val="0"/>
        <w:numPr>
          <w:numId w:val="0"/>
        </w:numPr>
        <w:spacing w:line="360" w:lineRule="auto"/>
        <w:jc w:val="left"/>
        <w:rPr>
          <w:rFonts w:hint="eastAsia"/>
          <w:lang w:val="en-US" w:eastAsia="zh-CN"/>
        </w:rPr>
      </w:pPr>
      <w:r>
        <w:rPr>
          <w:rFonts w:hint="eastAsia"/>
          <w:lang w:val="en-US" w:eastAsia="zh-CN"/>
        </w:rPr>
        <w:t>- Vision Transformer (ViT)：这是当前最前沿的研究方向。ViT将图像分割成序列化的Patch，利用自注意力机制（Self-Attention）捕捉全局上下文信息（Global Context）。对于病理图像，这意味着模型可以理解细胞与细胞之间的长距离排列关系（如导管结构）。Al-Emran等人的最新研究（2024）声称，经过微调的ViT模型在BreaKHis数据集上实现了惊人的99.99%的二分类准确率 。虽然这一结果可能存在过拟合或数据集划分方式的争议（如未严格执行患者独立划分），但也充分展示了Transformer架构在病理图像分析中的巨大潜力。</w:t>
      </w:r>
    </w:p>
    <w:p w14:paraId="51DAFAEA">
      <w:pPr>
        <w:pStyle w:val="3"/>
        <w:bidi w:val="0"/>
        <w:rPr>
          <w:rFonts w:hint="default"/>
          <w:lang w:val="en-US" w:eastAsia="zh-CN"/>
        </w:rPr>
      </w:pPr>
      <w:r>
        <w:rPr>
          <w:rFonts w:hint="default"/>
          <w:lang w:val="en-US" w:eastAsia="zh-CN"/>
        </w:rPr>
        <w:t>4.4 染色归一化技术的演进</w:t>
      </w:r>
    </w:p>
    <w:p w14:paraId="1263C973">
      <w:pPr>
        <w:widowControl w:val="0"/>
        <w:numPr>
          <w:numId w:val="0"/>
        </w:numPr>
        <w:spacing w:line="360" w:lineRule="auto"/>
        <w:jc w:val="left"/>
        <w:rPr>
          <w:rFonts w:hint="eastAsia"/>
          <w:lang w:val="en-US" w:eastAsia="zh-CN"/>
        </w:rPr>
      </w:pPr>
      <w:r>
        <w:rPr>
          <w:rFonts w:hint="default"/>
          <w:lang w:val="en-US" w:eastAsia="zh-CN"/>
        </w:rPr>
        <w:t>针对H&amp;E染色的颜色差异问题，染色归一化技术经历了从统计方法到生成模型的演变</w:t>
      </w:r>
      <w:r>
        <w:rPr>
          <w:rFonts w:hint="eastAsia"/>
          <w:lang w:val="en-US" w:eastAsia="zh-CN"/>
        </w:rPr>
        <w:t>。</w:t>
      </w:r>
    </w:p>
    <w:p w14:paraId="101BF2BB">
      <w:pPr>
        <w:widowControl w:val="0"/>
        <w:numPr>
          <w:numId w:val="0"/>
        </w:numPr>
        <w:spacing w:line="360" w:lineRule="auto"/>
        <w:jc w:val="left"/>
        <w:rPr>
          <w:rFonts w:hint="eastAsia"/>
          <w:lang w:val="en-US" w:eastAsia="zh-CN"/>
        </w:rPr>
      </w:pPr>
      <w:r>
        <w:rPr>
          <w:rFonts w:hint="eastAsia"/>
          <w:lang w:val="en-US" w:eastAsia="zh-CN"/>
        </w:rPr>
        <w:t xml:space="preserve">- </w:t>
      </w:r>
      <w:r>
        <w:rPr>
          <w:rFonts w:hint="default"/>
          <w:lang w:val="en-US" w:eastAsia="zh-CN"/>
        </w:rPr>
        <w:t>Reinhard方法：基于颜色空间的统计匹配，简单快速，但可能导致颜色失真</w:t>
      </w:r>
      <w:r>
        <w:rPr>
          <w:rFonts w:hint="eastAsia"/>
          <w:lang w:val="en-US" w:eastAsia="zh-CN"/>
        </w:rPr>
        <w:t>。</w:t>
      </w:r>
    </w:p>
    <w:p w14:paraId="62BC6FE4">
      <w:pPr>
        <w:widowControl w:val="0"/>
        <w:numPr>
          <w:numId w:val="0"/>
        </w:numPr>
        <w:spacing w:line="360" w:lineRule="auto"/>
        <w:jc w:val="left"/>
        <w:rPr>
          <w:rFonts w:hint="eastAsia"/>
          <w:lang w:val="en-US" w:eastAsia="zh-CN"/>
        </w:rPr>
      </w:pPr>
      <w:r>
        <w:rPr>
          <w:rFonts w:hint="eastAsia"/>
          <w:lang w:val="en-US" w:eastAsia="zh-CN"/>
        </w:rPr>
        <w:t>- Macenko方法：基于SVD分解光密度矩阵，能够较好地分离苏木精和伊红通道，保留组织结构，是目前应用最广泛的经典方法。</w:t>
      </w:r>
    </w:p>
    <w:p w14:paraId="0877B8E7">
      <w:pPr>
        <w:widowControl w:val="0"/>
        <w:numPr>
          <w:numId w:val="0"/>
        </w:numPr>
        <w:spacing w:line="360" w:lineRule="auto"/>
        <w:jc w:val="left"/>
        <w:rPr>
          <w:rFonts w:hint="eastAsia"/>
          <w:lang w:val="en-US" w:eastAsia="zh-CN"/>
        </w:rPr>
      </w:pPr>
      <w:r>
        <w:rPr>
          <w:rFonts w:hint="eastAsia"/>
          <w:lang w:val="en-US" w:eastAsia="zh-CN"/>
        </w:rPr>
        <w:t>- GANs方法：如StainGAN，利用生成对抗网络进行风格迁移。虽然效果逼真，但训练不稳定，且存在引入虚假纹理（Hallucination）的风险，可能改变病理特征，因此在临床应用中需谨慎</w:t>
      </w:r>
    </w:p>
    <w:p w14:paraId="1442D24E">
      <w:pPr>
        <w:pStyle w:val="2"/>
        <w:numPr>
          <w:ilvl w:val="0"/>
          <w:numId w:val="1"/>
        </w:numPr>
        <w:bidi w:val="0"/>
        <w:rPr>
          <w:rFonts w:hint="eastAsia"/>
          <w:lang w:val="en-US" w:eastAsia="zh-CN"/>
        </w:rPr>
      </w:pPr>
      <w:r>
        <w:rPr>
          <w:rFonts w:hint="eastAsia"/>
          <w:lang w:val="en-US" w:eastAsia="zh-CN"/>
        </w:rPr>
        <w:t>研究方案与技术路线</w:t>
      </w:r>
    </w:p>
    <w:p w14:paraId="6D39AD96">
      <w:pPr>
        <w:pStyle w:val="3"/>
        <w:bidi w:val="0"/>
        <w:rPr>
          <w:rFonts w:hint="eastAsia"/>
          <w:lang w:val="en-US" w:eastAsia="zh-CN"/>
        </w:rPr>
      </w:pPr>
      <w:r>
        <w:rPr>
          <w:rFonts w:hint="eastAsia"/>
          <w:lang w:val="en-US" w:eastAsia="zh-CN"/>
        </w:rPr>
        <w:t>5.1 总体设计思路</w:t>
      </w:r>
    </w:p>
    <w:p w14:paraId="6EDBAD81">
      <w:pPr>
        <w:widowControl w:val="0"/>
        <w:numPr>
          <w:numId w:val="0"/>
        </w:numPr>
        <w:spacing w:line="360" w:lineRule="auto"/>
        <w:jc w:val="left"/>
        <w:rPr>
          <w:rFonts w:hint="default"/>
          <w:lang w:val="en-US" w:eastAsia="zh-CN"/>
        </w:rPr>
      </w:pPr>
      <w:r>
        <w:rPr>
          <w:rFonts w:hint="default"/>
          <w:lang w:val="en-US" w:eastAsia="zh-CN"/>
        </w:rPr>
        <w:t>本研究将构建一个端到端的乳腺癌病理图像分类框架，核心思想是</w:t>
      </w:r>
      <w:r>
        <w:rPr>
          <w:rFonts w:hint="eastAsia"/>
          <w:lang w:val="en-US" w:eastAsia="zh-CN"/>
        </w:rPr>
        <w:t>“规范化预处理 + 多尺度注意力特征提取 + 临床导向评估”</w:t>
      </w:r>
      <w:r>
        <w:rPr>
          <w:rFonts w:hint="default"/>
          <w:lang w:val="en-US" w:eastAsia="zh-CN"/>
        </w:rPr>
        <w:t>。技术路线主要包含四个模块：数据预处理模块、多尺度注意力网络构建模块、模型训练与优化模块、模型评估与解释模块</w:t>
      </w:r>
    </w:p>
    <w:p w14:paraId="34E1B099">
      <w:pPr>
        <w:pStyle w:val="3"/>
        <w:bidi w:val="0"/>
        <w:rPr>
          <w:rFonts w:hint="default"/>
          <w:lang w:val="en-US" w:eastAsia="zh-CN"/>
        </w:rPr>
      </w:pPr>
      <w:r>
        <w:rPr>
          <w:rFonts w:hint="default"/>
          <w:lang w:val="en-US" w:eastAsia="zh-CN"/>
        </w:rPr>
        <w:t>5.2 详细技术路线</w:t>
      </w:r>
    </w:p>
    <w:p w14:paraId="252DB2DF">
      <w:pPr>
        <w:pStyle w:val="4"/>
        <w:bidi w:val="0"/>
        <w:rPr>
          <w:rFonts w:hint="default"/>
          <w:lang w:val="en-US" w:eastAsia="zh-CN"/>
        </w:rPr>
      </w:pPr>
      <w:r>
        <w:rPr>
          <w:rFonts w:hint="default"/>
          <w:lang w:val="en-US" w:eastAsia="zh-CN"/>
        </w:rPr>
        <w:t>5.2.1 模块一：基于病理先验的数据预处理</w:t>
      </w:r>
    </w:p>
    <w:p w14:paraId="53FFFC79">
      <w:pPr>
        <w:widowControl w:val="0"/>
        <w:numPr>
          <w:numId w:val="0"/>
        </w:numPr>
        <w:spacing w:line="360" w:lineRule="auto"/>
        <w:jc w:val="left"/>
        <w:rPr>
          <w:rFonts w:hint="eastAsia"/>
          <w:lang w:val="en-US" w:eastAsia="zh-CN"/>
        </w:rPr>
      </w:pPr>
      <w:r>
        <w:rPr>
          <w:rFonts w:hint="eastAsia"/>
          <w:lang w:val="en-US" w:eastAsia="zh-CN"/>
        </w:rPr>
        <w:t>1. 染色归一化（Stain Normalization）：</w:t>
      </w:r>
    </w:p>
    <w:p w14:paraId="01499ADA">
      <w:pPr>
        <w:widowControl w:val="0"/>
        <w:numPr>
          <w:numId w:val="0"/>
        </w:numPr>
        <w:spacing w:line="360" w:lineRule="auto"/>
        <w:jc w:val="left"/>
        <w:rPr>
          <w:rFonts w:hint="default"/>
          <w:lang w:val="en-US" w:eastAsia="zh-CN"/>
        </w:rPr>
      </w:pPr>
      <w:r>
        <w:rPr>
          <w:rFonts w:hint="default"/>
          <w:lang w:val="en-US" w:eastAsia="zh-CN"/>
        </w:rPr>
        <w:t>算法选择：采用Macenko算法。该算法基于光密度（OD）空间的线性假设，物理意义明确，适合H&amp;E染色。</w:t>
      </w:r>
    </w:p>
    <w:p w14:paraId="0D830B9C">
      <w:pPr>
        <w:widowControl w:val="0"/>
        <w:numPr>
          <w:numId w:val="0"/>
        </w:numPr>
        <w:spacing w:line="360" w:lineRule="auto"/>
        <w:jc w:val="left"/>
        <w:rPr>
          <w:rFonts w:hint="eastAsia"/>
          <w:lang w:val="en-US" w:eastAsia="zh-CN"/>
        </w:rPr>
      </w:pPr>
      <w:r>
        <w:rPr>
          <w:rFonts w:hint="default"/>
          <w:lang w:val="en-US" w:eastAsia="zh-CN"/>
        </w:rPr>
        <w:t>实施步骤</w:t>
      </w:r>
      <w:r>
        <w:rPr>
          <w:rFonts w:hint="eastAsia"/>
          <w:lang w:val="en-US" w:eastAsia="zh-CN"/>
        </w:rPr>
        <w:t>：</w:t>
      </w:r>
    </w:p>
    <w:p w14:paraId="473526E0">
      <w:pPr>
        <w:widowControl w:val="0"/>
        <w:numPr>
          <w:numId w:val="0"/>
        </w:numPr>
        <w:spacing w:line="360" w:lineRule="auto"/>
        <w:jc w:val="left"/>
        <m:rPr/>
        <w:rPr>
          <w:rFonts w:hint="eastAsia"/>
          <w:i w:val="0"/>
          <w:lang w:eastAsia="zh-CN"/>
        </w:rPr>
      </w:pPr>
      <w:r>
        <w:rPr>
          <w:rFonts w:hint="eastAsia"/>
          <w:lang w:val="en-US" w:eastAsia="zh-CN"/>
        </w:rPr>
        <w:t>- RGB转OD：对输入图像</w:t>
      </w:r>
      <m:oMathPara>
        <m:oMath>
          <m:r>
            <m:rPr/>
            <w:rPr>
              <w:rFonts w:hint="default" w:ascii="Cambria Math"/>
            </w:rPr>
            <m:t>I</m:t>
          </m:r>
        </m:oMath>
      </m:oMathPara>
      <w:r>
        <w:rPr>
          <w:rFonts w:hint="eastAsia"/>
          <w:lang w:val="en-US" w:eastAsia="zh-CN"/>
        </w:rPr>
        <w:t>，计算</w:t>
      </w:r>
      <m:oMathPara>
        <m:oMath>
          <m:r>
            <m:rPr/>
            <w:rPr>
              <w:rFonts w:hint="default" w:ascii="Cambria Math"/>
            </w:rPr>
            <m:t>OD=−</m:t>
          </m:r>
          <m:func>
            <m:funcPr>
              <m:ctrlPr>
                <w:rPr>
                  <w:rFonts w:hint="default" w:ascii="Cambria Math"/>
                </w:rPr>
              </m:ctrlPr>
            </m:funcPr>
            <m:fName>
              <m:r>
                <m:rPr>
                  <m:sty m:val="p"/>
                </m:rPr>
                <w:rPr>
                  <w:rFonts w:hint="default" w:ascii="Cambria Math"/>
                </w:rPr>
                <m:t>log</m:t>
              </m:r>
            </m:fName>
            <m:e>
              <m:r>
                <m:rPr/>
                <w:rPr>
                  <w:rFonts w:hint="default" w:ascii="Cambria Math"/>
                </w:rPr>
                <m:t>(</m:t>
              </m:r>
            </m:e>
          </m:func>
          <m:r>
            <m:rPr/>
            <w:rPr>
              <w:rFonts w:hint="default" w:ascii="Cambria Math"/>
            </w:rPr>
            <m:t>(I+1)/</m:t>
          </m:r>
          <m:sSub>
            <m:sSubPr>
              <m:ctrlPr>
                <w:rPr>
                  <w:rFonts w:hint="default" w:ascii="Cambria Math"/>
                </w:rPr>
              </m:ctrlPr>
            </m:sSubPr>
            <m:e>
              <m:r>
                <m:rPr/>
                <w:rPr>
                  <w:rFonts w:hint="default" w:ascii="Cambria Math"/>
                </w:rPr>
                <m:t>I</m:t>
              </m:r>
            </m:e>
            <m:sub>
              <m:r>
                <m:rPr/>
                <w:rPr>
                  <w:rFonts w:hint="default" w:ascii="Cambria Math"/>
                </w:rPr>
                <m:t>0</m:t>
              </m:r>
            </m:sub>
          </m:sSub>
          <m:r>
            <m:rPr/>
            <w:rPr>
              <w:rFonts w:hint="default" w:ascii="Cambria Math"/>
            </w:rPr>
            <m:t>)</m:t>
          </m:r>
        </m:oMath>
      </m:oMathPara>
      <w:r>
        <w:rPr>
          <w:rFonts w:hint="eastAsia"/>
          <w:lang w:val="en-US" w:eastAsia="zh-CN"/>
        </w:rPr>
        <w:t>，其中</w:t>
      </w:r>
      <m:oMath>
        <m:sSub>
          <m:sSubPr>
            <m:ctrlPr>
              <w:rPr>
                <w:rFonts w:hint="default" w:ascii="Cambria Math"/>
              </w:rPr>
            </m:ctrlPr>
          </m:sSubPr>
          <m:e>
            <m:r>
              <m:rPr/>
              <w:rPr>
                <w:rFonts w:hint="default" w:ascii="Cambria Math"/>
              </w:rPr>
              <m:t>I</m:t>
            </m:r>
          </m:e>
          <m:sub>
            <m:r>
              <m:rPr/>
              <w:rPr>
                <w:rFonts w:hint="default" w:ascii="Cambria Math"/>
              </w:rPr>
              <m:t>0</m:t>
            </m:r>
          </m:sub>
        </m:sSub>
        <m:r>
          <m:rPr/>
          <w:rPr>
            <w:rFonts w:hint="default" w:ascii="Cambria Math"/>
          </w:rPr>
          <m:t>=255</m:t>
        </m:r>
      </m:oMath>
      <w:r>
        <m:rPr/>
        <w:rPr>
          <w:rFonts w:hint="eastAsia"/>
          <w:i w:val="0"/>
          <w:lang w:eastAsia="zh-CN"/>
        </w:rPr>
        <w:t>。</w:t>
      </w:r>
    </w:p>
    <w:p w14:paraId="7C73577D">
      <w:pPr>
        <w:widowControl w:val="0"/>
        <w:numPr>
          <w:numId w:val="0"/>
        </w:numPr>
        <w:spacing w:line="360" w:lineRule="auto"/>
        <w:jc w:val="left"/>
        <m:rPr/>
        <w:rPr>
          <w:rFonts w:hint="eastAsia"/>
          <w:i w:val="0"/>
          <w:lang w:val="en-US" w:eastAsia="zh-CN"/>
        </w:rPr>
      </w:pPr>
      <w:r>
        <m:rPr/>
        <w:rPr>
          <w:rFonts w:hint="eastAsia"/>
          <w:i w:val="0"/>
          <w:lang w:val="en-US" w:eastAsia="zh-CN"/>
        </w:rPr>
        <w:t>- SVD分解：去除OD值小于阈值（如0.15）的背景像素，对剩余像素进行奇异值分解，计算特征向量平面。</w:t>
      </w:r>
    </w:p>
    <w:p w14:paraId="31AAE6AC">
      <w:pPr>
        <w:widowControl w:val="0"/>
        <w:numPr>
          <w:numId w:val="0"/>
        </w:numPr>
        <w:spacing w:line="360" w:lineRule="auto"/>
        <w:jc w:val="left"/>
        <m:rPr/>
        <w:rPr>
          <w:rFonts w:hint="eastAsia"/>
          <w:i w:val="0"/>
          <w:lang w:val="en-US" w:eastAsia="zh-CN"/>
        </w:rPr>
      </w:pPr>
      <w:r>
        <m:rPr/>
        <w:rPr>
          <w:rFonts w:hint="eastAsia"/>
          <w:i w:val="0"/>
          <w:lang w:val="en-US" w:eastAsia="zh-CN"/>
        </w:rPr>
        <w:t>- 染色向量估计：将像素投影到平面上，计算角度分布的极值（1%和99%分位数），确定苏木精和伊红的染色向量。</w:t>
      </w:r>
    </w:p>
    <w:p w14:paraId="04DAEB50">
      <w:pPr>
        <w:widowControl w:val="0"/>
        <w:numPr>
          <w:numId w:val="0"/>
        </w:numPr>
        <w:spacing w:line="360" w:lineRule="auto"/>
        <w:jc w:val="left"/>
        <m:rPr/>
        <w:rPr>
          <w:rFonts w:hint="eastAsia"/>
          <w:i w:val="0"/>
          <w:lang w:val="en-US" w:eastAsia="zh-CN"/>
        </w:rPr>
      </w:pPr>
      <w:r>
        <m:rPr/>
        <w:rPr>
          <w:rFonts w:hint="eastAsia"/>
          <w:i w:val="0"/>
          <w:lang w:val="en-US" w:eastAsia="zh-CN"/>
        </w:rPr>
        <w:t>- 浓度映射：计算源图像的染色浓度，并将其归一化到目标模板图像的浓度分布上。</w:t>
      </w:r>
    </w:p>
    <w:p w14:paraId="2D1D575E">
      <w:pPr>
        <w:widowControl w:val="0"/>
        <w:numPr>
          <w:numId w:val="0"/>
        </w:numPr>
        <w:spacing w:line="360" w:lineRule="auto"/>
        <w:jc w:val="left"/>
        <m:rPr/>
        <w:rPr>
          <w:rFonts w:hint="default"/>
          <w:i w:val="0"/>
          <w:lang w:val="en-US" w:eastAsia="zh-CN"/>
        </w:rPr>
      </w:pPr>
      <w:r>
        <m:rPr/>
        <w:rPr>
          <w:rFonts w:hint="default"/>
          <w:i w:val="0"/>
          <w:lang w:val="en-US" w:eastAsia="zh-CN"/>
        </w:rPr>
        <w:t>模板选取：从数据集训练集中挑选一张染色质量高、对比度适中、包含典型良恶性区域的图像作为全局标准模板。</w:t>
      </w:r>
    </w:p>
    <w:p w14:paraId="1D6A2498">
      <w:pPr>
        <w:widowControl w:val="0"/>
        <w:numPr>
          <w:ilvl w:val="0"/>
          <w:numId w:val="2"/>
        </w:numPr>
        <w:spacing w:line="360" w:lineRule="auto"/>
        <w:ind w:left="0" w:leftChars="0" w:firstLine="0" w:firstLineChars="0"/>
        <w:jc w:val="left"/>
        <m:rPr/>
        <w:rPr>
          <w:rFonts w:hint="default"/>
          <w:i w:val="0"/>
          <w:lang w:val="en-US" w:eastAsia="zh-CN"/>
        </w:rPr>
      </w:pPr>
      <w:r>
        <m:rPr/>
        <w:rPr>
          <w:rFonts w:hint="default"/>
          <w:i w:val="0"/>
          <w:lang w:val="en-US" w:eastAsia="zh-CN"/>
        </w:rPr>
        <w:t>数据增强与类别平衡（Augmentation &amp; Balancing）：</w:t>
      </w:r>
    </w:p>
    <w:p w14:paraId="781057DF">
      <w:pPr>
        <w:widowControl w:val="0"/>
        <w:numPr>
          <w:numId w:val="0"/>
        </w:numPr>
        <w:spacing w:line="360" w:lineRule="auto"/>
        <w:jc w:val="left"/>
        <m:rPr/>
        <w:rPr>
          <w:rFonts w:hint="eastAsia"/>
          <w:i w:val="0"/>
          <w:lang w:val="en-US" w:eastAsia="zh-CN"/>
        </w:rPr>
      </w:pPr>
      <w:r>
        <m:rPr/>
        <w:rPr>
          <w:rFonts w:hint="eastAsia"/>
          <w:i w:val="0"/>
          <w:lang w:val="en-US" w:eastAsia="zh-CN"/>
        </w:rPr>
        <w:t>- 几何增强：随机旋转（0, 90, 180, 270度）、水平翻转、垂直翻转。这是基于病理图像具有旋转不变性的特点，确保模型不受细胞方向影响。</w:t>
      </w:r>
    </w:p>
    <w:p w14:paraId="165C36B5">
      <w:pPr>
        <w:widowControl w:val="0"/>
        <w:numPr>
          <w:numId w:val="0"/>
        </w:numPr>
        <w:spacing w:line="360" w:lineRule="auto"/>
        <w:jc w:val="left"/>
        <m:rPr/>
        <w:rPr>
          <w:rFonts w:hint="eastAsia"/>
          <w:i w:val="0"/>
          <w:lang w:val="en-US" w:eastAsia="zh-CN"/>
        </w:rPr>
      </w:pPr>
      <w:r>
        <m:rPr/>
        <w:rPr>
          <w:rFonts w:hint="eastAsia"/>
          <w:i w:val="0"/>
          <w:lang w:val="en-US" w:eastAsia="zh-CN"/>
        </w:rPr>
        <w:t>- 颜色扰动：在HSV色彩空间对色调（Hue）和饱和度（Saturation）进行微小扰动（±5%），模拟真实的染色波动，增强鲁棒性。</w:t>
      </w:r>
    </w:p>
    <w:p w14:paraId="6AC56FE7">
      <w:pPr>
        <w:widowControl w:val="0"/>
        <w:numPr>
          <w:numId w:val="0"/>
        </w:numPr>
        <w:spacing w:line="360" w:lineRule="auto"/>
        <w:jc w:val="left"/>
        <m:rPr/>
        <w:rPr>
          <w:rFonts w:hint="eastAsia"/>
          <w:i w:val="0"/>
          <w:lang w:val="en-US" w:eastAsia="zh-CN"/>
        </w:rPr>
      </w:pPr>
      <w:r>
        <m:rPr/>
        <w:rPr>
          <w:rFonts w:hint="eastAsia"/>
          <w:i w:val="0"/>
          <w:lang w:val="en-US" w:eastAsia="zh-CN"/>
        </w:rPr>
        <w:t>- 类别平衡策略：针对BreaKHis数据不平衡问题（恶性:良性</w:t>
      </w:r>
      <m:oMathPara>
        <m:oMath>
          <m:r>
            <m:rPr/>
            <w:rPr>
              <w:rFonts w:hint="default" w:ascii="Cambria Math"/>
            </w:rPr>
            <m:t>≈</m:t>
          </m:r>
        </m:oMath>
      </m:oMathPara>
      <w:r>
        <m:rPr/>
        <w:rPr>
          <w:rFonts w:hint="eastAsia"/>
          <w:i w:val="0"/>
          <w:lang w:val="en-US" w:eastAsia="zh-CN"/>
        </w:rPr>
        <w:t>2:1），采用混合采样策略。</w:t>
      </w:r>
    </w:p>
    <w:p w14:paraId="3DB6CA10">
      <w:pPr>
        <w:widowControl w:val="0"/>
        <w:numPr>
          <w:numId w:val="0"/>
        </w:numPr>
        <w:spacing w:line="360" w:lineRule="auto"/>
        <w:ind w:firstLine="420" w:firstLineChars="0"/>
        <w:jc w:val="left"/>
        <m:rPr/>
        <w:rPr>
          <w:rFonts w:hint="eastAsia"/>
          <w:i w:val="0"/>
          <w:lang w:val="en-US" w:eastAsia="zh-CN"/>
        </w:rPr>
      </w:pPr>
      <w:r>
        <m:rPr/>
        <w:rPr>
          <w:rFonts w:hint="eastAsia"/>
          <w:i w:val="0"/>
          <w:lang w:val="en-US" w:eastAsia="zh-CN"/>
        </w:rPr>
        <w:t>- 对训练集中的良性样本进行过采样（Random Oversampling）。</w:t>
      </w:r>
    </w:p>
    <w:p w14:paraId="21693B05">
      <w:pPr>
        <w:widowControl w:val="0"/>
        <w:numPr>
          <w:numId w:val="0"/>
        </w:numPr>
        <w:spacing w:line="360" w:lineRule="auto"/>
        <w:ind w:firstLine="420" w:firstLineChars="0"/>
        <w:jc w:val="left"/>
        <m:rPr/>
        <w:rPr>
          <w:rFonts w:hint="eastAsia"/>
          <w:i w:val="0"/>
          <w:lang w:val="en-US" w:eastAsia="zh-CN"/>
        </w:rPr>
      </w:pPr>
      <w:r>
        <m:rPr/>
        <w:rPr>
          <w:rFonts w:hint="eastAsia"/>
          <w:i w:val="0"/>
          <w:lang w:val="en-US" w:eastAsia="zh-CN"/>
        </w:rPr>
        <w:t>- 引入SMOTE（Synthetic Minority Over-sampling Technique）技术，在特征空间合成新的良性样本，增加样本多样性。</w:t>
      </w:r>
    </w:p>
    <w:p w14:paraId="380D8DAB">
      <w:pPr>
        <w:pStyle w:val="4"/>
        <w:bidi w:val="0"/>
        <m:rPr/>
        <w:rPr>
          <w:rFonts w:hint="default"/>
          <w:lang w:val="en-US" w:eastAsia="zh-CN"/>
        </w:rPr>
      </w:pPr>
      <w:r>
        <m:rPr/>
        <w:rPr>
          <w:rFonts w:hint="default"/>
          <w:lang w:val="en-US" w:eastAsia="zh-CN"/>
        </w:rPr>
        <w:t>5.2.2 模块二：多尺度注意力残差网络（MS-Attention-ResNet）</w:t>
      </w:r>
    </w:p>
    <w:p w14:paraId="6DDEA24D">
      <w:pPr>
        <w:widowControl w:val="0"/>
        <w:numPr>
          <w:numId w:val="0"/>
        </w:numPr>
        <w:spacing w:line="360" w:lineRule="auto"/>
        <w:jc w:val="left"/>
        <m:rPr/>
        <w:rPr>
          <w:rFonts w:hint="default"/>
          <w:i w:val="0"/>
          <w:lang w:val="en-US" w:eastAsia="zh-CN"/>
        </w:rPr>
      </w:pPr>
      <w:r>
        <m:rPr/>
        <w:rPr>
          <w:rFonts w:hint="default"/>
          <w:i w:val="0"/>
          <w:lang w:val="en-US" w:eastAsia="zh-CN"/>
        </w:rPr>
        <w:t>本研究拟提出一种改进的CNN架构，以ResNet-50为骨干，融合多尺度输入和注意力机制。</w:t>
      </w:r>
    </w:p>
    <w:p w14:paraId="7A32C306">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网络骨干（Backbone）：选择ResNet-50。其深度适中，残差结构利于梯度传播，且有成熟的ImageNet预训练权重。</w:t>
      </w:r>
    </w:p>
    <w:p w14:paraId="75EF9807">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多尺度输入流（Multi-scale Input Stream）：</w:t>
      </w:r>
    </w:p>
    <w:p w14:paraId="76B20C00">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模型设计为双流（Dual-stream）或多流输入。</w:t>
      </w:r>
    </w:p>
    <w:p w14:paraId="68CB3BBA">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流1（局部流）：输入原始高分辨率Patch（如224x224），提取细胞级纹理和形态特征。</w:t>
      </w:r>
    </w:p>
    <w:p w14:paraId="68C151CC">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流2（全局流）：输入下采样后的低分辨率Patch（如112x112或更低），提取组织架构和背景上下文特征。</w:t>
      </w:r>
    </w:p>
    <w:p w14:paraId="3E234780">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 xml:space="preserve">两个流的特征在深层通过拼接（Concatenation）或相加（Add的方式进行融合 。   </w:t>
      </w:r>
    </w:p>
    <w:p w14:paraId="7B0195AF">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嵌入式注意力模块：</w:t>
      </w:r>
    </w:p>
    <w:p w14:paraId="367E733C">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在ResNet的每个Stage（即特征图尺寸缩小的节点）后，嵌入CBAM（Convolutional Block Attention Module）。</w:t>
      </w:r>
    </w:p>
    <w:p w14:paraId="6705BB61">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通道注意力：自适应调整特征通道权重，筛选关键特征图。</w:t>
      </w:r>
    </w:p>
    <w:p w14:paraId="266F7EE7">
      <w:pPr>
        <w:widowControl w:val="0"/>
        <w:numPr>
          <w:numId w:val="0"/>
        </w:numPr>
        <w:spacing w:line="360" w:lineRule="auto"/>
        <w:ind w:left="420" w:leftChars="0" w:firstLine="420" w:firstLineChars="0"/>
        <w:jc w:val="left"/>
        <m:rPr/>
        <w:rPr>
          <w:rFonts w:hint="default"/>
          <w:i w:val="0"/>
          <w:lang w:val="en-US" w:eastAsia="zh-CN"/>
        </w:rPr>
      </w:pPr>
      <w:r>
        <m:rPr/>
        <w:rPr>
          <w:rFonts w:hint="default"/>
          <w:i w:val="0"/>
          <w:lang w:val="en-US" w:eastAsia="zh-CN"/>
        </w:rPr>
        <w:t>空间注意力：生成空间掩膜，抑制如脂肪空泡、玻璃样变性等无意义区域的响应，聚焦于癌巢和异型细胞。</w:t>
      </w:r>
    </w:p>
    <w:p w14:paraId="7F5AB274">
      <w:pPr>
        <w:pStyle w:val="4"/>
        <w:bidi w:val="0"/>
        <m:rPr/>
        <w:rPr>
          <w:rFonts w:hint="default"/>
          <w:lang w:val="en-US" w:eastAsia="zh-CN"/>
        </w:rPr>
      </w:pPr>
      <w:r>
        <m:rPr/>
        <w:rPr>
          <w:rFonts w:hint="default"/>
          <w:lang w:val="en-US" w:eastAsia="zh-CN"/>
        </w:rPr>
        <w:t>5.2.3 模块三：模型训练与优化策略</w:t>
      </w:r>
    </w:p>
    <w:p w14:paraId="6402FB59">
      <w:pPr>
        <w:widowControl w:val="0"/>
        <w:numPr>
          <w:numId w:val="0"/>
        </w:numPr>
        <w:spacing w:line="360" w:lineRule="auto"/>
        <w:jc w:val="left"/>
        <m:rPr/>
        <w:rPr>
          <w:rFonts w:hint="default"/>
          <w:i w:val="0"/>
          <w:lang w:val="en-US" w:eastAsia="zh-CN"/>
        </w:rPr>
      </w:pPr>
      <w:r>
        <m:rPr/>
        <w:rPr>
          <w:rFonts w:hint="default"/>
          <w:i w:val="0"/>
          <w:lang w:val="en-US" w:eastAsia="zh-CN"/>
        </w:rPr>
        <w:t>损失函数设计：</w:t>
      </w:r>
    </w:p>
    <w:p w14:paraId="70795D2C">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采用加权交叉熵损失（Weighted Cross-Entropy Loss）：</w:t>
      </w:r>
      <w:r>
        <w:rPr>
          <w:rFonts w:hint="default"/>
          <w:i w:val="0"/>
          <w:lang w:val="en-US" w:eastAsia="zh-CN"/>
        </w:rPr>
        <w:br w:type="textWrapping"/>
      </w:r>
      <m:oMathPara>
        <m:oMath>
          <m:r>
            <m:rPr/>
            <w:rPr>
              <w:rFonts w:hint="default" w:ascii="Cambria Math"/>
            </w:rPr>
            <m:t>Loss=−</m:t>
          </m:r>
          <m:f>
            <m:fPr>
              <m:ctrlPr>
                <w:rPr>
                  <w:rFonts w:hint="default" w:ascii="Cambria Math" w:hAnsi="Cambria Math"/>
                  <w:i/>
                </w:rPr>
              </m:ctrlPr>
            </m:fPr>
            <m:num>
              <m:r>
                <m:rPr/>
                <w:rPr>
                  <w:rFonts w:hint="default" w:ascii="Cambria Math"/>
                </w:rPr>
                <m:t>1</m:t>
              </m:r>
            </m:num>
            <m:den>
              <m:r>
                <m:rPr/>
                <w:rPr>
                  <w:rFonts w:hint="default" w:ascii="Cambria Math"/>
                </w:rPr>
                <m:t>N</m:t>
              </m:r>
            </m:den>
          </m:f>
          <m:nary>
            <m:naryPr>
              <m:chr m:val="∑"/>
              <m:limLoc m:val="undOvr"/>
              <m:ctrlPr>
                <w:rPr>
                  <w:rFonts w:hint="default" w:ascii="Cambria Math" w:hAnsi="Cambria Math"/>
                  <w:i/>
                </w:rPr>
              </m:ctrlPr>
            </m:naryPr>
            <m:sub>
              <m:r>
                <m:rPr/>
                <w:rPr>
                  <w:rFonts w:hint="default" w:ascii="Cambria Math"/>
                </w:rPr>
                <m:t>i=1</m:t>
              </m:r>
            </m:sub>
            <m:sup>
              <m:r>
                <m:rPr/>
                <w:rPr>
                  <w:rFonts w:hint="default" w:ascii="Cambria Math"/>
                </w:rPr>
                <m:t>N</m:t>
              </m:r>
            </m:sup>
            <m:e>
              <m:d>
                <m:dPr>
                  <m:ctrlPr>
                    <w:rPr>
                      <w:rFonts w:hint="default" w:ascii="Cambria Math" w:hAnsi="Cambria Math"/>
                      <w:i/>
                    </w:rPr>
                  </m:ctrlPr>
                </m:dPr>
                <m:e>
                  <m:sSub>
                    <m:sSubPr>
                      <m:ctrlPr>
                        <w:rPr>
                          <w:rFonts w:hint="default" w:ascii="Cambria Math"/>
                        </w:rPr>
                      </m:ctrlPr>
                    </m:sSubPr>
                    <m:e>
                      <m:r>
                        <m:rPr/>
                        <w:rPr>
                          <w:rFonts w:hint="default" w:ascii="Cambria Math"/>
                        </w:rPr>
                        <m:t>w</m:t>
                      </m:r>
                    </m:e>
                    <m:sub>
                      <m:r>
                        <m:rPr/>
                        <w:rPr>
                          <w:rFonts w:hint="default" w:ascii="Cambria Math"/>
                        </w:rPr>
                        <m:t>1</m:t>
                      </m:r>
                    </m:sub>
                  </m:sSub>
                  <m:sSub>
                    <m:sSubPr>
                      <m:ctrlPr>
                        <w:rPr>
                          <w:rFonts w:hint="default" w:ascii="Cambria Math"/>
                        </w:rPr>
                      </m:ctrlPr>
                    </m:sSubPr>
                    <m:e>
                      <m:r>
                        <m:rPr/>
                        <w:rPr>
                          <w:rFonts w:hint="default" w:ascii="Cambria Math"/>
                        </w:rPr>
                        <m:t>y</m:t>
                      </m:r>
                    </m:e>
                    <m:sub>
                      <m:r>
                        <m:rPr/>
                        <w:rPr>
                          <w:rFonts w:hint="default" w:ascii="Cambria Math"/>
                        </w:rPr>
                        <m:t>i</m:t>
                      </m:r>
                    </m:sub>
                  </m:sSub>
                  <m:func>
                    <m:funcPr>
                      <m:ctrlPr>
                        <w:rPr>
                          <w:rFonts w:hint="default" w:ascii="Cambria Math"/>
                        </w:rPr>
                      </m:ctrlPr>
                    </m:funcPr>
                    <m:fName>
                      <m:r>
                        <m:rPr>
                          <m:sty m:val="p"/>
                        </m:rPr>
                        <w:rPr>
                          <w:rFonts w:hint="default" w:ascii="Cambria Math"/>
                        </w:rPr>
                        <m:t>log</m:t>
                      </m:r>
                    </m:fName>
                    <m:e>
                      <m:r>
                        <m:rPr/>
                        <w:rPr>
                          <w:rFonts w:hint="default" w:ascii="Cambria Math"/>
                        </w:rPr>
                        <m:t>(</m:t>
                      </m:r>
                    </m:e>
                  </m:func>
                  <m:sSub>
                    <m:sSubPr>
                      <m:ctrlPr>
                        <w:rPr>
                          <w:rFonts w:hint="default" w:ascii="Cambria Math"/>
                        </w:rPr>
                      </m:ctrlPr>
                    </m:sSubPr>
                    <m:e>
                      <m:acc>
                        <m:accPr>
                          <m:ctrlPr>
                            <w:rPr>
                              <w:rFonts w:hint="default" w:ascii="Cambria Math"/>
                            </w:rPr>
                          </m:ctrlPr>
                        </m:accPr>
                        <m:e>
                          <m:r>
                            <m:rPr/>
                            <w:rPr>
                              <w:rFonts w:hint="default" w:ascii="Cambria Math"/>
                            </w:rPr>
                            <m:t>y</m:t>
                          </m:r>
                        </m:e>
                      </m:acc>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w</m:t>
                      </m:r>
                      <m:ctrlPr>
                        <w:rPr>
                          <w:rFonts w:hint="default" w:ascii="Cambria Math"/>
                        </w:rPr>
                      </m:ctrlPr>
                    </m:e>
                    <m:sub>
                      <m:r>
                        <m:rPr/>
                        <w:rPr>
                          <w:rFonts w:hint="default" w:ascii="Cambria Math"/>
                        </w:rPr>
                        <m:t>0</m:t>
                      </m:r>
                      <m:ctrlPr>
                        <w:rPr>
                          <w:rFonts w:hint="default" w:ascii="Cambria Math"/>
                        </w:rPr>
                      </m:ctrlPr>
                    </m:sub>
                  </m:sSub>
                  <m:r>
                    <m:rPr/>
                    <w:rPr>
                      <w:rFonts w:hint="default" w:ascii="Cambria Math"/>
                    </w:rPr>
                    <m:t>(1−</m:t>
                  </m:r>
                  <m:sSub>
                    <m:sSubPr>
                      <m:ctrlPr>
                        <w:rPr>
                          <w:rFonts w:hint="default" w:ascii="Cambria Math"/>
                        </w:rPr>
                      </m:ctrlPr>
                    </m:sSubPr>
                    <m:e>
                      <m:r>
                        <m:rPr/>
                        <w:rPr>
                          <w:rFonts w:hint="default" w:ascii="Cambria Math"/>
                        </w:rPr>
                        <m:t>y</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func>
                    <m:funcPr>
                      <m:ctrlPr>
                        <w:rPr>
                          <w:rFonts w:hint="default" w:ascii="Cambria Math"/>
                        </w:rPr>
                      </m:ctrlPr>
                    </m:funcPr>
                    <m:fName>
                      <m:r>
                        <m:rPr>
                          <m:sty m:val="p"/>
                        </m:rPr>
                        <w:rPr>
                          <w:rFonts w:hint="default" w:ascii="Cambria Math"/>
                        </w:rPr>
                        <m:t>log</m:t>
                      </m:r>
                      <m:ctrlPr>
                        <w:rPr>
                          <w:rFonts w:hint="default" w:ascii="Cambria Math"/>
                        </w:rPr>
                      </m:ctrlPr>
                    </m:fName>
                    <m:e>
                      <m:r>
                        <m:rPr/>
                        <w:rPr>
                          <w:rFonts w:hint="default" w:ascii="Cambria Math"/>
                        </w:rPr>
                        <m:t>(</m:t>
                      </m:r>
                      <m:ctrlPr>
                        <w:rPr>
                          <w:rFonts w:hint="default" w:ascii="Cambria Math"/>
                        </w:rPr>
                      </m:ctrlPr>
                    </m:e>
                  </m:func>
                  <m:r>
                    <m:rPr/>
                    <w:rPr>
                      <w:rFonts w:hint="default" w:ascii="Cambria Math"/>
                    </w:rPr>
                    <m:t>1−</m:t>
                  </m:r>
                  <m:sSub>
                    <m:sSubPr>
                      <m:ctrlPr>
                        <w:rPr>
                          <w:rFonts w:hint="default" w:ascii="Cambria Math"/>
                        </w:rPr>
                      </m:ctrlPr>
                    </m:sSubPr>
                    <m:e>
                      <m:acc>
                        <m:accPr>
                          <m:ctrlPr>
                            <w:rPr>
                              <w:rFonts w:hint="default" w:ascii="Cambria Math"/>
                            </w:rPr>
                          </m:ctrlPr>
                        </m:accPr>
                        <m:e>
                          <m:r>
                            <m:rPr/>
                            <w:rPr>
                              <w:rFonts w:hint="default" w:ascii="Cambria Math"/>
                            </w:rPr>
                            <m:t>y</m:t>
                          </m:r>
                        </m:e>
                      </m:acc>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ctrlPr>
                    <w:rPr>
                      <w:rFonts w:hint="default" w:ascii="Cambria Math"/>
                    </w:rPr>
                  </m:ctrlPr>
                </m:e>
              </m:d>
              <m:ctrlPr>
                <w:rPr>
                  <w:rFonts w:hint="default" w:ascii="Cambria Math" w:hAnsi="Cambria Math"/>
                  <w:i/>
                </w:rPr>
              </m:ctrlPr>
            </m:e>
          </m:nary>
        </m:oMath>
      </m:oMathPara>
    </w:p>
    <w:p w14:paraId="46C567B1">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 xml:space="preserve">其中 </w:t>
      </w:r>
      <m:oMathPara>
        <m:oMath>
          <m:sSub>
            <m:sSubPr>
              <m:ctrlPr>
                <w:rPr>
                  <w:rFonts w:hint="default" w:ascii="Cambria Math"/>
                </w:rPr>
              </m:ctrlPr>
            </m:sSubPr>
            <m:e>
              <m:r>
                <m:rPr/>
                <w:rPr>
                  <w:rFonts w:hint="default" w:ascii="Cambria Math"/>
                </w:rPr>
                <m:t>w</m:t>
              </m:r>
            </m:e>
            <m:sub>
              <m:r>
                <m:rPr/>
                <w:rPr>
                  <w:rFonts w:hint="default" w:ascii="Cambria Math"/>
                </w:rPr>
                <m:t>0</m:t>
              </m:r>
            </m:sub>
          </m:sSub>
          <m:r>
            <m:rPr/>
            <w:rPr>
              <w:rFonts w:hint="default" w:ascii="Cambria Math"/>
            </w:rPr>
            <m:t>,</m:t>
          </m:r>
          <m:sSub>
            <m:sSubPr>
              <m:ctrlPr>
                <w:rPr>
                  <w:rFonts w:hint="default" w:ascii="Cambria Math"/>
                </w:rPr>
              </m:ctrlPr>
            </m:sSubPr>
            <m:e>
              <m:r>
                <m:rPr/>
                <w:rPr>
                  <w:rFonts w:hint="default" w:ascii="Cambria Math"/>
                </w:rPr>
                <m:t>w</m:t>
              </m:r>
            </m:e>
            <m:sub>
              <m:r>
                <m:rPr/>
                <w:rPr>
                  <w:rFonts w:hint="default" w:ascii="Cambria Math"/>
                </w:rPr>
                <m:t>1</m:t>
              </m:r>
            </m:sub>
          </m:sSub>
        </m:oMath>
      </m:oMathPara>
      <w:r>
        <m:rPr/>
        <w:rPr>
          <w:rFonts w:hint="default"/>
          <w:i w:val="0"/>
          <w:lang w:val="en-US" w:eastAsia="zh-CN"/>
        </w:rPr>
        <w:t xml:space="preserve"> 根据良恶性样本比例的倒数设定，以惩罚模型对少数类（良性）的误判。</w:t>
      </w:r>
      <w:r>
        <m:rPr/>
        <w:rPr>
          <w:rFonts w:hint="eastAsia"/>
          <w:i w:val="0"/>
          <w:lang w:val="en-US" w:eastAsia="zh-CN"/>
        </w:rPr>
        <w:tab/>
      </w:r>
      <w:r>
        <m:rPr/>
        <w:rPr>
          <w:rFonts w:hint="default"/>
          <w:i w:val="0"/>
          <w:lang w:val="en-US" w:eastAsia="zh-CN"/>
        </w:rPr>
        <w:t>尝试Focal Loss：</w:t>
      </w:r>
      <m:oMathPara>
        <m:oMath>
          <m:r>
            <m:rPr/>
            <w:rPr>
              <w:rFonts w:hint="default" w:ascii="Cambria Math"/>
            </w:rPr>
            <m:t>FL(</m:t>
          </m:r>
          <m:sSub>
            <m:sSubPr>
              <m:ctrlPr>
                <w:rPr>
                  <w:rFonts w:hint="default" w:ascii="Cambria Math"/>
                </w:rPr>
              </m:ctrlPr>
            </m:sSubPr>
            <m:e>
              <m:r>
                <m:rPr/>
                <w:rPr>
                  <w:rFonts w:hint="default" w:ascii="Cambria Math"/>
                </w:rPr>
                <m:t>p</m:t>
              </m:r>
            </m:e>
            <m:sub>
              <m:r>
                <m:rPr/>
                <w:rPr>
                  <w:rFonts w:hint="default" w:ascii="Cambria Math"/>
                </w:rPr>
                <m:t>t</m:t>
              </m:r>
            </m:sub>
          </m:sSub>
          <m:r>
            <m:rPr/>
            <w:rPr>
              <w:rFonts w:hint="default" w:ascii="Cambria Math"/>
            </w:rPr>
            <m:t>)=−α(1−</m:t>
          </m:r>
          <m:sSub>
            <m:sSubPr>
              <m:ctrlPr>
                <w:rPr>
                  <w:rFonts w:hint="default" w:ascii="Cambria Math"/>
                </w:rPr>
              </m:ctrlPr>
            </m:sSubPr>
            <m:e>
              <m:r>
                <m:rPr/>
                <w:rPr>
                  <w:rFonts w:hint="default" w:ascii="Cambria Math"/>
                </w:rPr>
                <m:t>p</m:t>
              </m:r>
            </m:e>
            <m:sub>
              <m:r>
                <m:rPr/>
                <w:rPr>
                  <w:rFonts w:hint="default" w:ascii="Cambria Math"/>
                </w:rPr>
                <m:t>t</m:t>
              </m:r>
            </m:sub>
          </m:sSub>
          <m:sSup>
            <m:sSupPr>
              <m:ctrlPr>
                <w:rPr>
                  <w:rFonts w:hint="default" w:ascii="Cambria Math"/>
                </w:rPr>
              </m:ctrlPr>
            </m:sSupPr>
            <m:e>
              <m:r>
                <m:rPr/>
                <w:rPr>
                  <w:rFonts w:hint="default" w:ascii="Cambria Math"/>
                </w:rPr>
                <m:t>)</m:t>
              </m:r>
            </m:e>
            <m:sup>
              <m:r>
                <m:rPr/>
                <w:rPr>
                  <w:rFonts w:hint="default" w:ascii="Cambria Math"/>
                </w:rPr>
                <m:t>γ</m:t>
              </m:r>
            </m:sup>
          </m:sSup>
          <m:func>
            <m:funcPr>
              <m:ctrlPr>
                <w:rPr>
                  <w:rFonts w:hint="default" w:ascii="Cambria Math"/>
                </w:rPr>
              </m:ctrlPr>
            </m:funcPr>
            <m:fName>
              <m:r>
                <m:rPr>
                  <m:sty m:val="p"/>
                </m:rPr>
                <w:rPr>
                  <w:rFonts w:hint="default" w:ascii="Cambria Math"/>
                </w:rPr>
                <m:t>log</m:t>
              </m:r>
            </m:fName>
            <m:e>
              <m:r>
                <m:rPr/>
                <w:rPr>
                  <w:rFonts w:hint="default" w:ascii="Cambria Math"/>
                </w:rPr>
                <m:t>(</m:t>
              </m:r>
            </m:e>
          </m:func>
          <m:sSub>
            <m:sSubPr>
              <m:ctrlPr>
                <w:rPr>
                  <w:rFonts w:hint="default" w:ascii="Cambria Math"/>
                </w:rPr>
              </m:ctrlPr>
            </m:sSubPr>
            <m:e>
              <m:r>
                <m:rPr/>
                <w:rPr>
                  <w:rFonts w:hint="default" w:ascii="Cambria Math"/>
                </w:rPr>
                <m:t>p</m:t>
              </m:r>
            </m:e>
            <m:sub>
              <m:r>
                <m:rPr/>
                <w:rPr>
                  <w:rFonts w:hint="default" w:ascii="Cambria Math"/>
                </w:rPr>
                <m:t>t</m:t>
              </m:r>
            </m:sub>
          </m:sSub>
          <m:r>
            <m:rPr/>
            <w:rPr>
              <w:rFonts w:hint="default" w:ascii="Cambria Math"/>
            </w:rPr>
            <m:t>)</m:t>
          </m:r>
        </m:oMath>
      </m:oMathPara>
      <w:r>
        <m:rPr/>
        <w:rPr>
          <w:rFonts w:hint="default"/>
          <w:i w:val="0"/>
          <w:lang w:val="en-US" w:eastAsia="zh-CN"/>
        </w:rPr>
        <w:t>，重点关注难分类样本（如硬化性腺病与癌的区分）。</w:t>
      </w:r>
    </w:p>
    <w:p w14:paraId="4341AC38">
      <w:pPr>
        <w:widowControl w:val="0"/>
        <w:numPr>
          <w:numId w:val="0"/>
        </w:numPr>
        <w:spacing w:line="360" w:lineRule="auto"/>
        <w:jc w:val="left"/>
        <m:rPr/>
        <w:rPr>
          <w:rFonts w:hint="default"/>
          <w:i w:val="0"/>
          <w:lang w:val="en-US" w:eastAsia="zh-CN"/>
        </w:rPr>
      </w:pPr>
      <w:r>
        <m:rPr/>
        <w:rPr>
          <w:rFonts w:hint="default"/>
          <w:i w:val="0"/>
          <w:lang w:val="en-US" w:eastAsia="zh-CN"/>
        </w:rPr>
        <w:t xml:space="preserve">优化算法：使用AdamW优化器。初始学习率设为 </w:t>
      </w:r>
      <m:oMathPara>
        <m:oMath>
          <m:r>
            <m:rPr/>
            <w:rPr>
              <w:rFonts w:hint="default" w:ascii="Cambria Math"/>
            </w:rPr>
            <m:t>1</m:t>
          </m:r>
          <m:r>
            <m:rPr>
              <m:sty m:val="p"/>
            </m:rPr>
            <w:rPr>
              <w:rFonts w:hint="default" w:ascii="Cambria Math"/>
            </w:rPr>
            <m:t>×</m:t>
          </m:r>
          <m:r>
            <m:rPr/>
            <w:rPr>
              <w:rFonts w:hint="default" w:ascii="Cambria Math"/>
            </w:rPr>
            <m:t>1</m:t>
          </m:r>
          <m:sSup>
            <m:sSupPr>
              <m:ctrlPr>
                <w:rPr>
                  <w:rFonts w:hint="default" w:ascii="Cambria Math"/>
                </w:rPr>
              </m:ctrlPr>
            </m:sSupPr>
            <m:e>
              <m:r>
                <m:rPr/>
                <w:rPr>
                  <w:rFonts w:hint="default" w:ascii="Cambria Math"/>
                </w:rPr>
                <m:t>0</m:t>
              </m:r>
            </m:e>
            <m:sup>
              <m:r>
                <m:rPr/>
                <w:rPr>
                  <w:rFonts w:hint="default" w:ascii="Cambria Math"/>
                </w:rPr>
                <m:t>−4</m:t>
              </m:r>
            </m:sup>
          </m:sSup>
        </m:oMath>
      </m:oMathPara>
      <w:r>
        <m:rPr/>
        <w:rPr>
          <w:rFonts w:hint="default"/>
          <w:i w:val="0"/>
          <w:lang w:val="en-US" w:eastAsia="zh-CN"/>
        </w:rPr>
        <w:t>，配合余弦退火（Cosine Annealing）学习率调度策略，使模型在训练后期能跳出局部极小值，寻找更平坦的极小值区域。</w:t>
      </w:r>
    </w:p>
    <w:p w14:paraId="1EB0D630">
      <w:pPr>
        <w:widowControl w:val="0"/>
        <w:numPr>
          <w:numId w:val="0"/>
        </w:numPr>
        <w:spacing w:line="360" w:lineRule="auto"/>
        <w:jc w:val="left"/>
        <m:rPr/>
        <w:rPr>
          <w:rFonts w:hint="default"/>
          <w:i w:val="0"/>
          <w:lang w:val="en-US" w:eastAsia="zh-CN"/>
        </w:rPr>
      </w:pPr>
      <w:r>
        <m:rPr/>
        <w:rPr>
          <w:rFonts w:hint="default"/>
          <w:i w:val="0"/>
          <w:lang w:val="en-US" w:eastAsia="zh-CN"/>
        </w:rPr>
        <w:t xml:space="preserve">正则化：使用L2权重衰减（Weight Decay = </w:t>
      </w:r>
      <m:oMathPara>
        <m:oMath>
          <m:r>
            <m:rPr/>
            <w:rPr>
              <w:rFonts w:hint="default" w:ascii="Cambria Math"/>
            </w:rPr>
            <m:t>1</m:t>
          </m:r>
          <m:r>
            <m:rPr>
              <m:sty m:val="p"/>
            </m:rPr>
            <w:rPr>
              <w:rFonts w:hint="default" w:ascii="Cambria Math"/>
            </w:rPr>
            <m:t>×</m:t>
          </m:r>
          <m:r>
            <m:rPr/>
            <w:rPr>
              <w:rFonts w:hint="default" w:ascii="Cambria Math"/>
            </w:rPr>
            <m:t>1</m:t>
          </m:r>
          <m:sSup>
            <m:sSupPr>
              <m:ctrlPr>
                <w:rPr>
                  <w:rFonts w:hint="default" w:ascii="Cambria Math"/>
                </w:rPr>
              </m:ctrlPr>
            </m:sSupPr>
            <m:e>
              <m:r>
                <m:rPr/>
                <w:rPr>
                  <w:rFonts w:hint="default" w:ascii="Cambria Math"/>
                </w:rPr>
                <m:t>0</m:t>
              </m:r>
            </m:e>
            <m:sup>
              <m:r>
                <m:rPr/>
                <w:rPr>
                  <w:rFonts w:hint="default" w:ascii="Cambria Math"/>
                </w:rPr>
                <m:t>−4</m:t>
              </m:r>
            </m:sup>
          </m:sSup>
        </m:oMath>
      </m:oMathPara>
      <w:r>
        <m:rPr/>
        <w:rPr>
          <w:rFonts w:hint="default"/>
          <w:i w:val="0"/>
          <w:lang w:val="en-US" w:eastAsia="zh-CN"/>
        </w:rPr>
        <w:t>）和Dropout（全连接层前，p=0.5）防止过拟合。</w:t>
      </w:r>
    </w:p>
    <w:p w14:paraId="3488EEBD">
      <w:pPr>
        <w:pStyle w:val="4"/>
        <w:bidi w:val="0"/>
        <m:rPr/>
        <w:rPr>
          <w:rFonts w:hint="default"/>
          <w:lang w:val="en-US" w:eastAsia="zh-CN"/>
        </w:rPr>
      </w:pPr>
      <w:r>
        <m:rPr/>
        <w:rPr>
          <w:rFonts w:hint="default"/>
          <w:lang w:val="en-US" w:eastAsia="zh-CN"/>
        </w:rPr>
        <w:t>5.2.4 模块四：模型评估与可解释性分析</w:t>
      </w:r>
    </w:p>
    <w:p w14:paraId="2F3A3A6A">
      <w:pPr>
        <w:widowControl w:val="0"/>
        <w:numPr>
          <w:numId w:val="0"/>
        </w:numPr>
        <w:spacing w:line="360" w:lineRule="auto"/>
        <w:jc w:val="left"/>
        <m:rPr/>
        <w:rPr>
          <w:rFonts w:hint="default"/>
          <w:i w:val="0"/>
          <w:lang w:val="en-US" w:eastAsia="zh-CN"/>
        </w:rPr>
      </w:pPr>
      <w:r>
        <m:rPr/>
        <w:rPr>
          <w:rFonts w:hint="eastAsia"/>
          <w:i w:val="0"/>
          <w:lang w:val="en-US" w:eastAsia="zh-CN"/>
        </w:rPr>
        <w:t xml:space="preserve">1. </w:t>
      </w:r>
      <w:r>
        <m:rPr/>
        <w:rPr>
          <w:rFonts w:hint="default"/>
          <w:i w:val="0"/>
          <w:lang w:val="en-US" w:eastAsia="zh-CN"/>
        </w:rPr>
        <w:t>严格的数据划分：</w:t>
      </w:r>
    </w:p>
    <w:p w14:paraId="56CD985E">
      <w:pPr>
        <w:widowControl w:val="0"/>
        <w:numPr>
          <w:numId w:val="0"/>
        </w:numPr>
        <w:spacing w:line="360" w:lineRule="auto"/>
        <w:jc w:val="left"/>
        <m:rPr/>
        <w:rPr>
          <w:rFonts w:hint="default"/>
          <w:i w:val="0"/>
          <w:lang w:val="en-US" w:eastAsia="zh-CN"/>
        </w:rPr>
      </w:pPr>
      <w:r>
        <m:rPr/>
        <w:rPr>
          <w:rFonts w:hint="default"/>
          <w:i w:val="0"/>
          <w:lang w:val="en-US" w:eastAsia="zh-CN"/>
        </w:rPr>
        <w:t>遵循患者独立（Patient-independent）原则。将82位患者按7:1:2的比例随机划分为训练集、验证集和测试集。确保同一患者的所有图片仅存在于一个集合中，杜绝数据泄露。</w:t>
      </w:r>
    </w:p>
    <w:p w14:paraId="3134D78C">
      <w:pPr>
        <w:widowControl w:val="0"/>
        <w:numPr>
          <w:numId w:val="0"/>
        </w:numPr>
        <w:spacing w:line="360" w:lineRule="auto"/>
        <w:jc w:val="left"/>
        <m:rPr/>
        <w:rPr>
          <w:rFonts w:hint="default"/>
          <w:i w:val="0"/>
          <w:lang w:val="en-US" w:eastAsia="zh-CN"/>
        </w:rPr>
      </w:pPr>
      <w:r>
        <m:rPr/>
        <w:rPr>
          <w:rFonts w:hint="eastAsia"/>
          <w:i w:val="0"/>
          <w:lang w:val="en-US" w:eastAsia="zh-CN"/>
        </w:rPr>
        <w:t xml:space="preserve">2. </w:t>
      </w:r>
      <w:r>
        <m:rPr/>
        <w:rPr>
          <w:rFonts w:hint="default"/>
          <w:i w:val="0"/>
          <w:lang w:val="en-US" w:eastAsia="zh-CN"/>
        </w:rPr>
        <w:t>多维度评估指标：</w:t>
      </w:r>
    </w:p>
    <w:p w14:paraId="6F500915">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图像级指标：Accuracy, Sensitivity, Specificity, F1-Score, AUC。</w:t>
      </w:r>
    </w:p>
    <w:p w14:paraId="41E3821D">
      <w:pPr>
        <w:widowControl w:val="0"/>
        <w:numPr>
          <w:numId w:val="0"/>
        </w:numPr>
        <w:spacing w:line="360" w:lineRule="auto"/>
        <w:ind w:firstLine="420" w:firstLineChars="0"/>
        <w:jc w:val="left"/>
        <m:rPr/>
        <w:rPr>
          <w:rFonts w:hint="default"/>
          <w:i w:val="0"/>
        </w:rPr>
      </w:pPr>
      <w:r>
        <m:rPr/>
        <w:rPr>
          <w:rFonts w:hint="default"/>
          <w:i w:val="0"/>
          <w:lang w:val="en-US" w:eastAsia="zh-CN"/>
        </w:rPr>
        <w:t>患者级指标（Patient-level Accuracy）：计算测试集中每位患者所有切片的预测结果，采用多数投票规则（Majority Voting）判定患者最终类别，计算患者级准确率。公式为：</w:t>
      </w:r>
      <w:r>
        <w:rPr>
          <w:rFonts w:hint="default"/>
          <w:i w:val="0"/>
          <w:lang w:val="en-US" w:eastAsia="zh-CN"/>
        </w:rPr>
        <w:br w:type="textWrapping"/>
      </w:r>
      <m:oMathPara>
        <m:oMath>
          <m:sSub>
            <m:sSubPr>
              <m:ctrlPr>
                <w:rPr>
                  <w:rFonts w:hint="default" w:ascii="Cambria Math"/>
                </w:rPr>
              </m:ctrlPr>
            </m:sSubPr>
            <m:e>
              <m:r>
                <m:rPr/>
                <w:rPr>
                  <w:rFonts w:hint="default" w:ascii="Cambria Math"/>
                </w:rPr>
                <m:t>P</m:t>
              </m:r>
            </m:e>
            <m:sub>
              <m:r>
                <m:rPr/>
                <w:rPr>
                  <w:rFonts w:hint="default" w:ascii="Cambria Math"/>
                </w:rPr>
                <m:t>score</m:t>
              </m:r>
            </m:sub>
          </m:sSub>
          <m:r>
            <m:rPr/>
            <w:rPr>
              <w:rFonts w:hint="default" w:ascii="Cambria Math"/>
            </w:rPr>
            <m:t>=</m:t>
          </m:r>
          <m:f>
            <m:fPr>
              <m:ctrlPr>
                <w:rPr>
                  <w:rFonts w:hint="default" w:ascii="Cambria Math" w:hAnsi="Cambria Math"/>
                  <w:i/>
                </w:rPr>
              </m:ctrlPr>
            </m:fPr>
            <m:num>
              <m:sSub>
                <m:sSubPr>
                  <m:ctrlPr>
                    <w:rPr>
                      <w:rFonts w:hint="default" w:ascii="Cambria Math"/>
                    </w:rPr>
                  </m:ctrlPr>
                </m:sSubPr>
                <m:e>
                  <m:r>
                    <m:rPr/>
                    <w:rPr>
                      <w:rFonts w:hint="default" w:ascii="Cambria Math"/>
                    </w:rPr>
                    <m:t>N</m:t>
                  </m:r>
                </m:e>
                <m:sub>
                  <m:r>
                    <m:rPr/>
                    <w:rPr>
                      <w:rFonts w:hint="default" w:ascii="Cambria Math"/>
                    </w:rPr>
                    <m:t>correct_patches</m:t>
                  </m:r>
                </m:sub>
              </m:sSub>
              <m:ctrlPr>
                <w:rPr>
                  <w:rFonts w:hint="default" w:ascii="Cambria Math"/>
                </w:rPr>
              </m:ctrlPr>
            </m:num>
            <m:den>
              <m:sSub>
                <m:sSubPr>
                  <m:ctrlPr>
                    <w:rPr>
                      <w:rFonts w:hint="default" w:ascii="Cambria Math"/>
                    </w:rPr>
                  </m:ctrlPr>
                </m:sSubPr>
                <m:e>
                  <m:r>
                    <m:rPr/>
                    <w:rPr>
                      <w:rFonts w:hint="default" w:ascii="Cambria Math"/>
                    </w:rPr>
                    <m:t>N</m:t>
                  </m:r>
                </m:e>
                <m:sub>
                  <m:r>
                    <m:rPr/>
                    <w:rPr>
                      <w:rFonts w:hint="default" w:ascii="Cambria Math"/>
                    </w:rPr>
                    <m:t>total_patches</m:t>
                  </m:r>
                </m:sub>
              </m:sSub>
              <m:ctrlPr>
                <w:rPr>
                  <w:rFonts w:hint="default" w:ascii="Cambria Math"/>
                </w:rPr>
              </m:ctrlPr>
            </m:den>
          </m:f>
        </m:oMath>
      </m:oMathPara>
    </w:p>
    <w:p w14:paraId="68E8560A">
      <w:pPr>
        <w:widowControl w:val="0"/>
        <w:numPr>
          <w:numId w:val="0"/>
        </w:numPr>
        <w:spacing w:line="360" w:lineRule="auto"/>
        <w:jc w:val="left"/>
        <m:rPr/>
        <w:rPr>
          <w:rFonts w:hint="eastAsia"/>
          <w:i w:val="0"/>
          <w:lang w:val="en-US" w:eastAsia="zh-CN"/>
        </w:rPr>
      </w:pPr>
      <w:r>
        <m:rPr/>
        <w:rPr>
          <w:rFonts w:hint="eastAsia"/>
          <w:i w:val="0"/>
          <w:lang w:val="en-US" w:eastAsia="zh-CN"/>
        </w:rPr>
        <w:t>若</w:t>
      </w:r>
      <w:r>
        <w:rPr>
          <w:rFonts w:hint="eastAsia"/>
          <w:i w:val="0"/>
          <w:lang w:val="en-US" w:eastAsia="zh-CN"/>
        </w:rPr>
        <w:t xml:space="preserve"> </w:t>
      </w:r>
      <m:oMath>
        <m:sSub>
          <m:sSubPr>
            <m:ctrlPr>
              <w:rPr>
                <w:rFonts w:hint="default" w:ascii="Cambria Math" w:hAnsi="Cambria Math"/>
              </w:rPr>
            </m:ctrlPr>
          </m:sSubPr>
          <m:e>
            <m:r>
              <m:rPr/>
              <w:rPr>
                <w:rFonts w:hint="default" w:ascii="Cambria Math" w:hAnsi="Cambria Math"/>
              </w:rPr>
              <m:t>P</m:t>
            </m:r>
            <m:ctrlPr>
              <w:rPr>
                <w:rFonts w:ascii="Cambria Math" w:hAnsi="Cambria Math"/>
              </w:rPr>
            </m:ctrlPr>
          </m:e>
          <m:sub>
            <m:r>
              <m:rPr/>
              <w:rPr>
                <w:rFonts w:hint="default" w:ascii="Cambria Math" w:hAnsi="Cambria Math"/>
              </w:rPr>
              <m:t>score</m:t>
            </m:r>
            <m:ctrlPr>
              <w:rPr>
                <w:rFonts w:ascii="Cambria Math" w:hAnsi="Cambria Math"/>
              </w:rPr>
            </m:ctrlPr>
          </m:sub>
        </m:sSub>
        <m:r>
          <m:rPr/>
          <w:rPr>
            <w:rFonts w:hint="default" w:ascii="Cambria Math" w:hAnsi="Cambria Math"/>
          </w:rPr>
          <m:t>&gt;0.5</m:t>
        </m:r>
      </m:oMath>
      <w:r>
        <w:rPr>
          <w:rFonts w:ascii="Cambria Math" w:hAnsi="Cambria Math"/>
        </w:rPr>
        <w:t xml:space="preserve"> </w:t>
      </w:r>
      <w:r>
        <m:rPr/>
        <w:rPr>
          <w:rFonts w:hint="default"/>
          <w:i w:val="0"/>
          <w:lang w:val="en-US" w:eastAsia="zh-CN"/>
        </w:rPr>
        <w:t>则判定正确。这更符合临床诊断逻辑</w:t>
      </w:r>
      <w:r>
        <m:rPr/>
        <w:rPr>
          <w:rFonts w:hint="eastAsia"/>
          <w:i w:val="0"/>
          <w:lang w:val="en-US" w:eastAsia="zh-CN"/>
        </w:rPr>
        <w:t>。</w:t>
      </w:r>
    </w:p>
    <w:p w14:paraId="72003BEA">
      <w:pPr>
        <w:widowControl w:val="0"/>
        <w:numPr>
          <w:ilvl w:val="0"/>
          <w:numId w:val="2"/>
        </w:numPr>
        <w:spacing w:line="360" w:lineRule="auto"/>
        <w:ind w:left="0" w:leftChars="0" w:firstLine="0" w:firstLineChars="0"/>
        <w:jc w:val="left"/>
        <m:rPr/>
        <w:rPr>
          <w:rFonts w:hint="default"/>
          <w:i w:val="0"/>
          <w:lang w:val="en-US" w:eastAsia="zh-CN"/>
        </w:rPr>
      </w:pPr>
      <w:r>
        <m:rPr/>
        <w:rPr>
          <w:rFonts w:hint="default"/>
          <w:i w:val="0"/>
          <w:lang w:val="en-US" w:eastAsia="zh-CN"/>
        </w:rPr>
        <w:t>可解释性可视化：</w:t>
      </w:r>
    </w:p>
    <w:p w14:paraId="024DECAA">
      <w:pPr>
        <w:widowControl w:val="0"/>
        <w:numPr>
          <w:numId w:val="0"/>
        </w:numPr>
        <w:spacing w:line="360" w:lineRule="auto"/>
        <w:jc w:val="left"/>
        <m:rPr/>
        <w:rPr>
          <w:rFonts w:hint="default"/>
          <w:i w:val="0"/>
          <w:lang w:val="en-US" w:eastAsia="zh-CN"/>
        </w:rPr>
      </w:pPr>
      <w:r>
        <m:rPr/>
        <w:rPr>
          <w:rFonts w:hint="default"/>
          <w:i w:val="0"/>
          <w:lang w:val="en-US" w:eastAsia="zh-CN"/>
        </w:rPr>
        <w:t>利用Grad-CAM (Gradient-weighted Class Activation Mapping) 技术，反向传播计算目标类别对最后一层卷积特征图的梯度，生成热力图（Heatmap）。</w:t>
      </w:r>
    </w:p>
    <w:p w14:paraId="3C4ED939">
      <w:pPr>
        <w:widowControl w:val="0"/>
        <w:numPr>
          <w:numId w:val="0"/>
        </w:numPr>
        <w:spacing w:line="360" w:lineRule="auto"/>
        <w:jc w:val="left"/>
        <m:rPr/>
        <w:rPr>
          <w:rFonts w:hint="default"/>
          <w:i w:val="0"/>
          <w:lang w:val="en-US" w:eastAsia="zh-CN"/>
        </w:rPr>
      </w:pPr>
      <w:r>
        <m:rPr/>
        <w:rPr>
          <w:rFonts w:hint="default"/>
          <w:i w:val="0"/>
          <w:lang w:val="en-US" w:eastAsia="zh-CN"/>
        </w:rPr>
        <w:t xml:space="preserve">将热力图叠加在原始病理图片上，观察高亮区域是否对应于病理学家关注的重点区域（如癌巢边缘、核分裂象密集区），以此验证模型的生物学合理性 </w:t>
      </w:r>
    </w:p>
    <w:p w14:paraId="133C54BD">
      <w:pPr>
        <w:pStyle w:val="2"/>
        <w:bidi w:val="0"/>
        <m:rPr/>
        <w:rPr>
          <w:rFonts w:hint="default"/>
          <w:lang w:val="en-US" w:eastAsia="zh-CN"/>
        </w:rPr>
      </w:pPr>
      <w:r>
        <m:rPr/>
        <w:rPr>
          <w:rFonts w:hint="eastAsia"/>
          <w:lang w:val="en-US" w:eastAsia="zh-CN"/>
        </w:rPr>
        <w:t>六、</w:t>
      </w:r>
      <w:r>
        <m:rPr/>
        <w:rPr>
          <w:rFonts w:hint="default"/>
          <w:lang w:val="en-US" w:eastAsia="zh-CN"/>
        </w:rPr>
        <w:t>预期成果与进度安排</w:t>
      </w:r>
    </w:p>
    <w:p w14:paraId="7BEFE992">
      <w:pPr>
        <w:pStyle w:val="3"/>
        <w:bidi w:val="0"/>
        <m:rPr/>
        <w:rPr>
          <w:rFonts w:hint="default"/>
          <w:lang w:val="en-US" w:eastAsia="zh-CN"/>
        </w:rPr>
      </w:pPr>
      <w:r>
        <m:rPr/>
        <w:rPr>
          <w:rFonts w:hint="default"/>
          <w:lang w:val="en-US" w:eastAsia="zh-CN"/>
        </w:rPr>
        <w:t>6.1预期研究成果</w:t>
      </w:r>
    </w:p>
    <w:p w14:paraId="1BEFA5F4">
      <w:pPr>
        <w:widowControl w:val="0"/>
        <w:numPr>
          <w:numId w:val="0"/>
        </w:numPr>
        <w:spacing w:line="360" w:lineRule="auto"/>
        <w:jc w:val="left"/>
        <m:rPr/>
        <w:rPr>
          <w:rFonts w:hint="default"/>
          <w:i w:val="0"/>
          <w:lang w:val="en-US" w:eastAsia="zh-CN"/>
        </w:rPr>
      </w:pPr>
      <w:r>
        <m:rPr/>
        <w:rPr>
          <w:rFonts w:hint="eastAsia"/>
          <w:i w:val="0"/>
          <w:lang w:val="en-US" w:eastAsia="zh-CN"/>
        </w:rPr>
        <w:t>1</w:t>
      </w:r>
      <w:r>
        <m:rPr/>
        <w:rPr>
          <w:rFonts w:hint="default"/>
          <w:i w:val="0"/>
          <w:lang w:val="en-US" w:eastAsia="zh-CN"/>
        </w:rPr>
        <w:t>算法模型：构建一套完整的、基于多尺度注意力ResNet的乳腺癌病理图像分类模型。预期在BreaKHis数据集上，二分类任务的患者级准确率达到98%以上，多分类任务（8类）准确率达到90%以上，性能优于当前主流的单一CNN模型。</w:t>
      </w:r>
    </w:p>
    <w:p w14:paraId="3E523729">
      <w:pPr>
        <w:widowControl w:val="0"/>
        <w:numPr>
          <w:numId w:val="0"/>
        </w:numPr>
        <w:spacing w:line="360" w:lineRule="auto"/>
        <w:jc w:val="left"/>
        <m:rPr/>
        <w:rPr>
          <w:rFonts w:hint="default"/>
          <w:i w:val="0"/>
          <w:lang w:val="en-US" w:eastAsia="zh-CN"/>
        </w:rPr>
      </w:pPr>
      <w:r>
        <m:rPr/>
        <w:rPr>
          <w:rFonts w:hint="eastAsia"/>
          <w:i w:val="0"/>
          <w:lang w:val="en-US" w:eastAsia="zh-CN"/>
        </w:rPr>
        <w:t>2</w:t>
      </w:r>
      <w:r>
        <m:rPr/>
        <w:rPr>
          <w:rFonts w:hint="default"/>
          <w:i w:val="0"/>
          <w:lang w:val="en-US" w:eastAsia="zh-CN"/>
        </w:rPr>
        <w:t>数据集基准：建立基于Macenko染色归一化的BreaKHis标准化预处理版本，并提供严格的患者独立划分列表，为后续研究提供公平的比较基准。</w:t>
      </w:r>
    </w:p>
    <w:p w14:paraId="167EDDBD">
      <w:pPr>
        <w:widowControl w:val="0"/>
        <w:numPr>
          <w:numId w:val="0"/>
        </w:numPr>
        <w:spacing w:line="360" w:lineRule="auto"/>
        <w:ind w:leftChars="0"/>
        <w:jc w:val="left"/>
        <m:rPr/>
        <w:rPr>
          <w:rFonts w:hint="default"/>
          <w:i w:val="0"/>
          <w:lang w:val="en-US" w:eastAsia="zh-CN"/>
        </w:rPr>
      </w:pPr>
      <w:r>
        <m:rPr/>
        <w:rPr>
          <w:rFonts w:hint="eastAsia"/>
          <w:i w:val="0"/>
          <w:lang w:val="en-US" w:eastAsia="zh-CN"/>
        </w:rPr>
        <w:t>3</w:t>
      </w:r>
      <w:r>
        <m:rPr/>
        <w:rPr>
          <w:rFonts w:hint="default"/>
          <w:i w:val="0"/>
          <w:lang w:val="en-US" w:eastAsia="zh-CN"/>
        </w:rPr>
        <w:t>可视化报告：产出一份包含典型良恶性病例Grad-CAM热力图的图谱，展示AI视角的病理特征分布。</w:t>
      </w:r>
    </w:p>
    <w:p w14:paraId="752586EB">
      <w:pPr>
        <w:pStyle w:val="2"/>
        <w:numPr>
          <w:numId w:val="0"/>
        </w:numPr>
        <w:bidi w:val="0"/>
        <w:ind w:leftChars="0"/>
        <m:rPr/>
        <w:rPr>
          <w:rFonts w:hint="eastAsia"/>
          <w:lang w:val="en-US" w:eastAsia="zh-CN"/>
        </w:rPr>
      </w:pPr>
      <w:r>
        <m:rPr/>
        <w:rPr>
          <w:rFonts w:hint="eastAsia"/>
          <w:lang w:val="en-US" w:eastAsia="zh-CN"/>
        </w:rPr>
        <w:t>七、结论与展望</w:t>
      </w:r>
    </w:p>
    <w:p w14:paraId="318ECE57">
      <w:pPr>
        <w:widowControl w:val="0"/>
        <w:numPr>
          <w:numId w:val="0"/>
        </w:numPr>
        <w:spacing w:line="360" w:lineRule="auto"/>
        <w:jc w:val="left"/>
        <m:rPr/>
        <w:rPr>
          <w:rFonts w:hint="default"/>
          <w:i w:val="0"/>
          <w:lang w:val="en-US" w:eastAsia="zh-CN"/>
        </w:rPr>
      </w:pPr>
      <w:r>
        <m:rPr/>
        <w:rPr>
          <w:rFonts w:hint="default"/>
          <w:i w:val="0"/>
          <w:lang w:val="en-US" w:eastAsia="zh-CN"/>
        </w:rPr>
        <w:t>乳腺癌的早期精准诊断是提高患者生存率、改善预后的关键。传统的病理诊断模式虽然权威，但受限于主观性强、效率低及医疗资源分布不均等问题。本研究通过深度挖掘BreaKHis数据集及其附带病理图片的特征，提出了一种结合染色归一化、数据增强、多尺度特征融合及注意力机制的卷积神经网络分类方案。</w:t>
      </w:r>
    </w:p>
    <w:p w14:paraId="1439D31D">
      <w:pPr>
        <w:widowControl w:val="0"/>
        <w:numPr>
          <w:numId w:val="0"/>
        </w:numPr>
        <w:spacing w:line="360" w:lineRule="auto"/>
        <w:jc w:val="left"/>
        <m:rPr/>
        <w:rPr>
          <w:rFonts w:hint="default"/>
          <w:i w:val="0"/>
          <w:lang w:val="en-US" w:eastAsia="zh-CN"/>
        </w:rPr>
      </w:pPr>
      <w:r>
        <m:rPr/>
        <w:rPr>
          <w:rFonts w:hint="default"/>
          <w:i w:val="0"/>
          <w:lang w:val="en-US" w:eastAsia="zh-CN"/>
        </w:rPr>
        <w:t>本研究的核心价值在于：</w:t>
      </w:r>
    </w:p>
    <w:p w14:paraId="07B09837">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技术层面：尝试解决病理图像分析中的“染色差异”和“多尺度特征表达”两大痛点，探索深度学习模型在复杂医学纹理识别上的极限。</w:t>
      </w:r>
    </w:p>
    <w:p w14:paraId="71F7A309">
      <w:pPr>
        <w:widowControl w:val="0"/>
        <w:numPr>
          <w:numId w:val="0"/>
        </w:numPr>
        <w:spacing w:line="360" w:lineRule="auto"/>
        <w:ind w:firstLine="420" w:firstLineChars="0"/>
        <w:jc w:val="left"/>
        <m:rPr/>
        <w:rPr>
          <w:rFonts w:hint="default"/>
          <w:i w:val="0"/>
          <w:lang w:val="en-US" w:eastAsia="zh-CN"/>
        </w:rPr>
      </w:pPr>
      <w:r>
        <m:rPr/>
        <w:rPr>
          <w:rFonts w:hint="default"/>
          <w:i w:val="0"/>
          <w:lang w:val="en-US" w:eastAsia="zh-CN"/>
        </w:rPr>
        <w:t>临床层面：构建的高精度、可解释的AI辅助诊断模型，有望成为病理医师的得力助手，作为“第二双眼睛”减少漏诊误诊，特别是在基层医疗机构，有助于提升乳腺癌筛查的整体质量和效率。</w:t>
      </w:r>
    </w:p>
    <w:p w14:paraId="030F045C">
      <w:pPr>
        <w:widowControl w:val="0"/>
        <w:numPr>
          <w:numId w:val="0"/>
        </w:numPr>
        <w:spacing w:line="360" w:lineRule="auto"/>
        <w:jc w:val="left"/>
        <m:rPr/>
        <w:rPr>
          <w:rFonts w:hint="default"/>
          <w:i w:val="0"/>
          <w:lang w:val="en-US" w:eastAsia="zh-CN"/>
        </w:rPr>
      </w:pPr>
      <w:r>
        <m:rPr/>
        <w:rPr>
          <w:rFonts w:hint="default"/>
          <w:i w:val="0"/>
          <w:lang w:val="en-US" w:eastAsia="zh-CN"/>
        </w:rPr>
        <w:t>综上所述，本课题研究目标明确，技术路线科学可行，紧扣国家“健康中国”战略需求和国际学术前沿，具有显著的理论意义和应用前景。</w:t>
      </w:r>
    </w:p>
    <w:p w14:paraId="3F37B22C">
      <w:pPr>
        <m:rPr/>
        <w:rPr>
          <w:rFonts w:hint="default"/>
          <w:i w:val="0"/>
          <w:lang w:val="en-US" w:eastAsia="zh-CN"/>
        </w:rPr>
      </w:pPr>
      <w:r>
        <m:rPr/>
        <w:rPr>
          <w:rFonts w:hint="default"/>
          <w:i w:val="0"/>
          <w:lang w:val="en-US" w:eastAsia="zh-CN"/>
        </w:rPr>
        <w:br w:type="page"/>
      </w:r>
    </w:p>
    <w:p w14:paraId="3A96753B">
      <w:pPr>
        <w:widowControl w:val="0"/>
        <w:numPr>
          <w:numId w:val="0"/>
        </w:numPr>
        <w:spacing w:line="360" w:lineRule="auto"/>
        <w:jc w:val="left"/>
        <m:rPr/>
        <w:rPr>
          <w:rFonts w:hint="eastAsia"/>
          <w:i w:val="0"/>
          <w:lang w:val="en-US" w:eastAsia="zh-CN"/>
        </w:rPr>
      </w:pPr>
      <w:r>
        <m:rPr/>
        <w:rPr>
          <w:rFonts w:hint="eastAsia"/>
          <w:i w:val="0"/>
          <w:lang w:val="en-US" w:eastAsia="zh-CN"/>
        </w:rPr>
        <w:t>附录（参考资料）：</w:t>
      </w:r>
    </w:p>
    <w:p w14:paraId="7302401B">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Global breast cancer statistics,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"https://www.wcrf.org/preventing-cancer/cancer-types/breast-cancer/global-breast-cancer-statistics/" </w:instrText>
      </w:r>
      <w:r>
        <m:rPr/>
        <w:rPr>
          <w:rFonts w:hint="default"/>
          <w:i w:val="0"/>
          <w:sz w:val="18"/>
          <w:szCs w:val="21"/>
          <w:lang w:val="en-US" w:eastAsia="zh-CN"/>
        </w:rPr>
        <w:fldChar w:fldCharType="separate"/>
      </w:r>
      <w:r>
        <m:rPr/>
        <w:rPr>
          <w:rStyle w:val="8"/>
          <w:rFonts w:hint="default"/>
          <w:i w:val="0"/>
          <w:sz w:val="18"/>
          <w:szCs w:val="21"/>
          <w:lang w:val="en-US" w:eastAsia="zh-CN"/>
        </w:rPr>
        <w:t>https://www.wcrf.org/preventing-cancer/cancer-types/breast-cancer/global-breast-cancer-statistics/</w:t>
      </w:r>
      <w:r>
        <m:rPr/>
        <w:rPr>
          <w:rFonts w:hint="default"/>
          <w:i w:val="0"/>
          <w:sz w:val="18"/>
          <w:szCs w:val="21"/>
          <w:lang w:val="en-US" w:eastAsia="zh-CN"/>
        </w:rPr>
        <w:fldChar w:fldCharType="end"/>
      </w:r>
    </w:p>
    <w:p w14:paraId="79D9574E">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Breast cancer statistics | World Cancer Research Fund,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"https://www.wcrf.org/preventing-cancer/cancer-statistics/breast-cancer-statistics/" </w:instrText>
      </w:r>
      <w:r>
        <m:rPr/>
        <w:rPr>
          <w:rFonts w:hint="default"/>
          <w:i w:val="0"/>
          <w:sz w:val="18"/>
          <w:szCs w:val="21"/>
          <w:lang w:val="en-US" w:eastAsia="zh-CN"/>
        </w:rPr>
        <w:fldChar w:fldCharType="separate"/>
      </w:r>
      <w:r>
        <m:rPr/>
        <w:rPr>
          <w:rStyle w:val="8"/>
          <w:rFonts w:hint="default"/>
          <w:i w:val="0"/>
          <w:sz w:val="18"/>
          <w:szCs w:val="21"/>
          <w:lang w:val="en-US" w:eastAsia="zh-CN"/>
        </w:rPr>
        <w:t>https://www.wcrf.org/preventing-cancer/cancer-statistics/breast-cancer-statistics/</w:t>
      </w:r>
      <w:r>
        <m:rPr/>
        <w:rPr>
          <w:rFonts w:hint="default"/>
          <w:i w:val="0"/>
          <w:sz w:val="18"/>
          <w:szCs w:val="21"/>
          <w:lang w:val="en-US" w:eastAsia="zh-CN"/>
        </w:rPr>
        <w:fldChar w:fldCharType="end"/>
      </w:r>
    </w:p>
    <w:p w14:paraId="7403963F">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Female Breast Cancer Incidence and Association with Socioeconomic Status in a Population-Based Cohort — China, 2018–2024, accessed December 24, 2025, </w:t>
      </w:r>
      <w:bookmarkStart w:id="0" w:name="_GoBack"/>
      <w:bookmarkEnd w:id="0"/>
      <w:r>
        <m:rPr/>
        <w:rPr>
          <w:rFonts w:hint="default"/>
          <w:i w:val="0"/>
          <w:sz w:val="18"/>
          <w:szCs w:val="21"/>
          <w:lang w:val="en-US" w:eastAsia="zh-CN"/>
        </w:rPr>
        <w:fldChar w:fldCharType="begin"/>
      </w:r>
      <w:r>
        <m:rPr/>
        <w:rPr>
          <w:rFonts w:hint="default"/>
          <w:i w:val="0"/>
          <w:sz w:val="18"/>
          <w:szCs w:val="21"/>
          <w:lang w:val="en-US" w:eastAsia="zh-CN"/>
        </w:rPr>
        <w:instrText xml:space="preserve"> HYPERLINK "https://weekly.chinacdc.cn/en/article/doi/10.46234/ccdcw2025.055" </w:instrText>
      </w:r>
      <w:r>
        <m:rPr/>
        <w:rPr>
          <w:rFonts w:hint="default"/>
          <w:i w:val="0"/>
          <w:sz w:val="18"/>
          <w:szCs w:val="21"/>
          <w:lang w:val="en-US" w:eastAsia="zh-CN"/>
        </w:rPr>
        <w:fldChar w:fldCharType="separate"/>
      </w:r>
      <w:r>
        <m:rPr/>
        <w:rPr>
          <w:rStyle w:val="8"/>
          <w:rFonts w:hint="default"/>
          <w:i w:val="0"/>
          <w:sz w:val="18"/>
          <w:szCs w:val="21"/>
          <w:lang w:val="en-US" w:eastAsia="zh-CN"/>
        </w:rPr>
        <w:t>https://weekly.chinacdc.cn/en/article/doi/10.46234/ccdcw2025.055</w:t>
      </w:r>
      <w:r>
        <m:rPr/>
        <w:rPr>
          <w:rFonts w:hint="default"/>
          <w:i w:val="0"/>
          <w:sz w:val="18"/>
          <w:szCs w:val="21"/>
          <w:lang w:val="en-US" w:eastAsia="zh-CN"/>
        </w:rPr>
        <w:fldChar w:fldCharType="end"/>
      </w:r>
    </w:p>
    <w:p w14:paraId="3661F684">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Cervical Cancer Screening Rates Among Chinese Women — China, 2023–2024 - PMC,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"https://pmc.ncbi.nlm.nih.gov/articles/PMC11982917/"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https://pmc.ncbi.nlm.nih.gov/articles/PMC11982917/</w:t>
      </w:r>
      <w:r>
        <m:rPr/>
        <w:rPr>
          <w:rFonts w:hint="default"/>
          <w:i w:val="0"/>
          <w:sz w:val="18"/>
          <w:szCs w:val="21"/>
          <w:lang w:val="en-US" w:eastAsia="zh-CN"/>
        </w:rPr>
        <w:fldChar w:fldCharType="end"/>
      </w:r>
    </w:p>
    <w:p w14:paraId="7DC0CA2F">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Healthy China 2030: A Vision for Health Care - ISPOR,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"https://www.ispor.org/docs/default-source/publications/newsletter/commentary_health-care_china_2030.pdf" </w:instrText>
      </w:r>
      <w:r>
        <m:rPr/>
        <w:rPr>
          <w:rFonts w:hint="default"/>
          <w:i w:val="0"/>
          <w:sz w:val="18"/>
          <w:szCs w:val="21"/>
          <w:lang w:val="en-US" w:eastAsia="zh-CN"/>
        </w:rPr>
        <w:fldChar w:fldCharType="separate"/>
      </w:r>
      <w:r>
        <m:rPr/>
        <w:rPr>
          <w:rStyle w:val="8"/>
          <w:rFonts w:hint="default"/>
          <w:i w:val="0"/>
          <w:sz w:val="18"/>
          <w:szCs w:val="21"/>
          <w:lang w:val="en-US" w:eastAsia="zh-CN"/>
        </w:rPr>
        <w:t>https://www.ispor.org/docs/default-source/publications/newsletter/commentary_health-care_china_2030.pdf</w:t>
      </w:r>
      <w:r>
        <m:rPr/>
        <w:rPr>
          <w:rFonts w:hint="default"/>
          <w:i w:val="0"/>
          <w:sz w:val="18"/>
          <w:szCs w:val="21"/>
          <w:lang w:val="en-US" w:eastAsia="zh-CN"/>
        </w:rPr>
        <w:fldChar w:fldCharType="end"/>
      </w:r>
    </w:p>
    <w:p w14:paraId="6F1382BF">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Expert Consensus on Tiered Diagnosis and Treatment of Breast Cancer as a Single‐Disease Management Model in China (2025 Edition) - PMC - PubMed Central,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"https://pmc.ncbi.nlm.nih.gov/articles/PMC12547835/"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https://pmc.ncbi.nlm.nih.gov/articles/PMC12547835/</w:t>
      </w:r>
      <w:r>
        <m:rPr/>
        <w:rPr>
          <w:rFonts w:hint="default"/>
          <w:i w:val="0"/>
          <w:sz w:val="18"/>
          <w:szCs w:val="21"/>
          <w:lang w:val="en-US" w:eastAsia="zh-CN"/>
        </w:rPr>
        <w:fldChar w:fldCharType="end"/>
      </w:r>
    </w:p>
    <w:p w14:paraId="57471A9A">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China guideline for the screening and early detection of female breast cancer(2021, Beijing),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"https://www.researchgate.net/publication/351129308_China_guideline_for_the_screening_and_early_detection_of_female_breast_cancer2021_Beijing" </w:instrText>
      </w:r>
      <w:r>
        <m:rPr/>
        <w:rPr>
          <w:rFonts w:hint="default"/>
          <w:i w:val="0"/>
          <w:sz w:val="18"/>
          <w:szCs w:val="21"/>
          <w:lang w:val="en-US" w:eastAsia="zh-CN"/>
        </w:rPr>
        <w:fldChar w:fldCharType="separate"/>
      </w:r>
      <w:r>
        <m:rPr/>
        <w:rPr>
          <w:rStyle w:val="8"/>
          <w:rFonts w:hint="default"/>
          <w:i w:val="0"/>
          <w:sz w:val="18"/>
          <w:szCs w:val="21"/>
          <w:lang w:val="en-US" w:eastAsia="zh-CN"/>
        </w:rPr>
        <w:t>https://www.researchgate.net/publication/351129308_China_guideline_for_the_screening_and_early_detection_of_female_breast_cancer2021_Beijing</w:t>
      </w:r>
      <w:r>
        <m:rPr/>
        <w:rPr>
          <w:rFonts w:hint="default"/>
          <w:i w:val="0"/>
          <w:sz w:val="18"/>
          <w:szCs w:val="21"/>
          <w:lang w:val="en-US" w:eastAsia="zh-CN"/>
        </w:rPr>
        <w:fldChar w:fldCharType="end"/>
      </w:r>
    </w:p>
    <w:p w14:paraId="78BE898F">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Breast Cancer Histopathological Image Classification Using CNN and VGG-19 - Scribd,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"https://www.scribd.com/document/947365320/Breast-Cancer-Histopathological-Image-Classification-Using-CNN-and-VGG-19" </w:instrText>
      </w:r>
      <w:r>
        <m:rPr/>
        <w:rPr>
          <w:rFonts w:hint="default"/>
          <w:i w:val="0"/>
          <w:sz w:val="18"/>
          <w:szCs w:val="21"/>
          <w:lang w:val="en-US" w:eastAsia="zh-CN"/>
        </w:rPr>
        <w:fldChar w:fldCharType="separate"/>
      </w:r>
      <w:r>
        <m:rPr/>
        <w:rPr>
          <w:rStyle w:val="8"/>
          <w:rFonts w:hint="default"/>
          <w:i w:val="0"/>
          <w:sz w:val="18"/>
          <w:szCs w:val="21"/>
          <w:lang w:val="en-US" w:eastAsia="zh-CN"/>
        </w:rPr>
        <w:t>https://www.scribd.com/document/947365320/Breast-Cancer-Histopathological-Image-Classification-Using-CNN-and-VGG-19</w:t>
      </w:r>
      <w:r>
        <m:rPr/>
        <w:rPr>
          <w:rFonts w:hint="default"/>
          <w:i w:val="0"/>
          <w:sz w:val="18"/>
          <w:szCs w:val="21"/>
          <w:lang w:val="en-US" w:eastAsia="zh-CN"/>
        </w:rPr>
        <w:fldChar w:fldCharType="end"/>
      </w:r>
    </w:p>
    <w:p w14:paraId="2BFF6105">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A method for normalizing pathology images to improve feature extraction for quantitative pathology - Stanford University,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"https://web.stanford.edu/group/rubinlab/pubs/Tam-2016-MedPhys.pdf" </w:instrText>
      </w:r>
      <w:r>
        <m:rPr/>
        <w:rPr>
          <w:rFonts w:hint="default"/>
          <w:i w:val="0"/>
          <w:sz w:val="18"/>
          <w:szCs w:val="21"/>
          <w:lang w:val="en-US" w:eastAsia="zh-CN"/>
        </w:rPr>
        <w:fldChar w:fldCharType="separate"/>
      </w:r>
      <w:r>
        <m:rPr/>
        <w:rPr>
          <w:rStyle w:val="8"/>
          <w:rFonts w:hint="default"/>
          <w:i w:val="0"/>
          <w:sz w:val="18"/>
          <w:szCs w:val="21"/>
          <w:lang w:val="en-US" w:eastAsia="zh-CN"/>
        </w:rPr>
        <w:t>https://web.stanford.edu/group/rubinlab/pubs/Tam-2016-MedPhys.pdf</w:t>
      </w:r>
      <w:r>
        <m:rPr/>
        <w:rPr>
          <w:rFonts w:hint="default"/>
          <w:i w:val="0"/>
          <w:sz w:val="18"/>
          <w:szCs w:val="21"/>
          <w:lang w:val="en-US" w:eastAsia="zh-CN"/>
        </w:rPr>
        <w:fldChar w:fldCharType="end"/>
      </w:r>
    </w:p>
    <w:p w14:paraId="2C76A166">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Appearance Normalization of Histology Slides - PMC - NIH,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"https://pmc.ncbi.nlm.nih.gov/articles/PMC4769595/"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https://pmc.ncbi.nlm.nih.gov/articles/PMC4769595/</w:t>
      </w:r>
      <w:r>
        <m:rPr/>
        <w:rPr>
          <w:rFonts w:hint="default"/>
          <w:i w:val="0"/>
          <w:sz w:val="18"/>
          <w:szCs w:val="21"/>
          <w:lang w:val="en-US" w:eastAsia="zh-CN"/>
        </w:rPr>
        <w:fldChar w:fldCharType="end"/>
      </w:r>
    </w:p>
    <w:p w14:paraId="57F55615">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Convolutional neural network classification of cancer cytopathology images: taking breast cancer as an example - arXiv,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"https://arxiv.org/html/2404.08279v1" </w:instrText>
      </w:r>
      <w:r>
        <m:rPr/>
        <w:rPr>
          <w:rFonts w:hint="default"/>
          <w:i w:val="0"/>
          <w:sz w:val="18"/>
          <w:szCs w:val="21"/>
          <w:lang w:val="en-US" w:eastAsia="zh-CN"/>
        </w:rPr>
        <w:fldChar w:fldCharType="separate"/>
      </w:r>
      <w:r>
        <m:rPr/>
        <w:rPr>
          <w:rStyle w:val="8"/>
          <w:rFonts w:hint="default"/>
          <w:i w:val="0"/>
          <w:sz w:val="18"/>
          <w:szCs w:val="21"/>
          <w:lang w:val="en-US" w:eastAsia="zh-CN"/>
        </w:rPr>
        <w:t>https://arxiv.org/html/2404.08279v1</w:t>
      </w:r>
      <w:r>
        <m:rPr/>
        <w:rPr>
          <w:rFonts w:hint="default"/>
          <w:i w:val="0"/>
          <w:sz w:val="18"/>
          <w:szCs w:val="21"/>
          <w:lang w:val="en-US" w:eastAsia="zh-CN"/>
        </w:rPr>
        <w:fldChar w:fldCharType="end"/>
      </w:r>
    </w:p>
    <w:p w14:paraId="45043A82">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Breast cancer pathology image recognition based on convolutional neural network - PMC,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"https://pmc.ncbi.nlm.nih.gov/articles/PMC12088023/"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https://pmc.ncbi.nlm.nih.gov/articles/PMC12088023/</w:t>
      </w:r>
      <w:r>
        <m:rPr/>
        <w:rPr>
          <w:rFonts w:hint="default"/>
          <w:i w:val="0"/>
          <w:sz w:val="18"/>
          <w:szCs w:val="21"/>
          <w:lang w:val="en-US" w:eastAsia="zh-CN"/>
        </w:rPr>
        <w:fldChar w:fldCharType="end"/>
      </w:r>
    </w:p>
    <w:p w14:paraId="024CBBD7">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A first study exploring the performance of the state-of-the art CNN model in the problem of breast cancer - ResearchGate,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"https://www.researchgate.net/publication/326433218_A_first_study_exploring_the_performance_of_the_state-of-the_art_CNN_model_in_the_problem_of_breast_cancer" </w:instrText>
      </w:r>
      <w:r>
        <m:rPr/>
        <w:rPr>
          <w:rFonts w:hint="default"/>
          <w:i w:val="0"/>
          <w:sz w:val="18"/>
          <w:szCs w:val="21"/>
          <w:lang w:val="en-US" w:eastAsia="zh-CN"/>
        </w:rPr>
        <w:fldChar w:fldCharType="separate"/>
      </w:r>
      <w:r>
        <m:rPr/>
        <w:rPr>
          <w:rStyle w:val="8"/>
          <w:rFonts w:hint="default"/>
          <w:i w:val="0"/>
          <w:sz w:val="18"/>
          <w:szCs w:val="21"/>
          <w:lang w:val="en-US" w:eastAsia="zh-CN"/>
        </w:rPr>
        <w:t>https://www.researchgate.net/publication/326433218_A_first_study_exploring_the_performance_of_the_state-of-the_art_CNN_model_in_the_problem_of_breast_cancer</w:t>
      </w:r>
      <w:r>
        <m:rPr/>
        <w:rPr>
          <w:rFonts w:hint="default"/>
          <w:i w:val="0"/>
          <w:sz w:val="18"/>
          <w:szCs w:val="21"/>
          <w:lang w:val="en-US" w:eastAsia="zh-CN"/>
        </w:rPr>
        <w:fldChar w:fldCharType="end"/>
      </w:r>
    </w:p>
    <w:p w14:paraId="28424FE0">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BreNet: Attention-Enhanced Multi-Scale CNN Framework for Breast Cancer Classification in Histopathological Images - IEEE Xplore,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"https://ieeexplore.ieee.org/iel8/6287639/10820123/11123841.pdf" </w:instrText>
      </w:r>
      <w:r>
        <m:rPr/>
        <w:rPr>
          <w:rFonts w:hint="default"/>
          <w:i w:val="0"/>
          <w:sz w:val="18"/>
          <w:szCs w:val="21"/>
          <w:lang w:val="en-US" w:eastAsia="zh-CN"/>
        </w:rPr>
        <w:fldChar w:fldCharType="separate"/>
      </w:r>
      <w:r>
        <m:rPr/>
        <w:rPr>
          <w:rStyle w:val="8"/>
          <w:rFonts w:hint="default"/>
          <w:i w:val="0"/>
          <w:sz w:val="18"/>
          <w:szCs w:val="21"/>
          <w:lang w:val="en-US" w:eastAsia="zh-CN"/>
        </w:rPr>
        <w:t>https://ieeexplore.ieee.org/iel8/6287639/10820123/11123841.pdf</w:t>
      </w:r>
      <w:r>
        <m:rPr/>
        <w:rPr>
          <w:rFonts w:hint="default"/>
          <w:i w:val="0"/>
          <w:sz w:val="18"/>
          <w:szCs w:val="21"/>
          <w:lang w:val="en-US" w:eastAsia="zh-CN"/>
        </w:rPr>
        <w:fldChar w:fldCharType="end"/>
      </w:r>
    </w:p>
    <w:p w14:paraId="438C19B9">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BreakHis - Kaggle,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"https://www.kaggle.com/datasets/ambarish/breakhis" </w:instrText>
      </w:r>
      <w:r>
        <m:rPr/>
        <w:rPr>
          <w:rFonts w:hint="default"/>
          <w:i w:val="0"/>
          <w:sz w:val="18"/>
          <w:szCs w:val="21"/>
          <w:lang w:val="en-US" w:eastAsia="zh-CN"/>
        </w:rPr>
        <w:fldChar w:fldCharType="separate"/>
      </w:r>
      <w:r>
        <m:rPr/>
        <w:rPr>
          <w:rStyle w:val="8"/>
          <w:rFonts w:hint="default"/>
          <w:i w:val="0"/>
          <w:sz w:val="18"/>
          <w:szCs w:val="21"/>
          <w:lang w:val="en-US" w:eastAsia="zh-CN"/>
        </w:rPr>
        <w:t>https://www.kaggle.com/datasets/ambarish/breakhis</w:t>
      </w:r>
      <w:r>
        <m:rPr/>
        <w:rPr>
          <w:rFonts w:hint="default"/>
          <w:i w:val="0"/>
          <w:sz w:val="18"/>
          <w:szCs w:val="21"/>
          <w:lang w:val="en-US" w:eastAsia="zh-CN"/>
        </w:rPr>
        <w:fldChar w:fldCharType="end"/>
      </w:r>
    </w:p>
    <w:p w14:paraId="2BD5C486">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Breast Cancer Histopathological Database (BreakHis) - Laboratório Visão Robótica e Imagem,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"https://web.inf.ufpr.br/vri/databases/breast-cancer-histopathological-database-breakhis/" </w:instrText>
      </w:r>
      <w:r>
        <m:rPr/>
        <w:rPr>
          <w:rFonts w:hint="default"/>
          <w:i w:val="0"/>
          <w:sz w:val="18"/>
          <w:szCs w:val="21"/>
          <w:lang w:val="en-US" w:eastAsia="zh-CN"/>
        </w:rPr>
        <w:fldChar w:fldCharType="separate"/>
      </w:r>
      <w:r>
        <m:rPr/>
        <w:rPr>
          <w:rStyle w:val="8"/>
          <w:rFonts w:hint="default"/>
          <w:i w:val="0"/>
          <w:sz w:val="18"/>
          <w:szCs w:val="21"/>
          <w:lang w:val="en-US" w:eastAsia="zh-CN"/>
        </w:rPr>
        <w:t>https://web.inf.ufpr.br/vri/databases/breast-cancer-histopathological-database-breakhis/</w:t>
      </w:r>
      <w:r>
        <m:rPr/>
        <w:rPr>
          <w:rFonts w:hint="default"/>
          <w:i w:val="0"/>
          <w:sz w:val="18"/>
          <w:szCs w:val="21"/>
          <w:lang w:val="en-US" w:eastAsia="zh-CN"/>
        </w:rPr>
        <w:fldChar w:fldCharType="end"/>
      </w:r>
    </w:p>
    <w:p w14:paraId="72EBFEB1">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Papillary Carcinoma of the Breast: An Overview - PMC - PubMed Central,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"https://pmc.ncbi.nlm.nih.gov/articles/PMC3244819/"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https://pmc.ncbi.nlm.nih.gov/articles/PMC3244819/</w:t>
      </w:r>
      <w:r>
        <m:rPr/>
        <w:rPr>
          <w:rFonts w:hint="default"/>
          <w:i w:val="0"/>
          <w:sz w:val="18"/>
          <w:szCs w:val="21"/>
          <w:lang w:val="en-US" w:eastAsia="zh-CN"/>
        </w:rPr>
        <w:fldChar w:fldCharType="end"/>
      </w:r>
    </w:p>
    <w:p w14:paraId="66070EB1">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BreakHis - Breast Cancer Histopathological Database - Mendeley Data,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"https://data.mendeley.com/datasets/jxwvdwhpc2/1" </w:instrText>
      </w:r>
      <w:r>
        <m:rPr/>
        <w:rPr>
          <w:rFonts w:hint="default"/>
          <w:i w:val="0"/>
          <w:sz w:val="18"/>
          <w:szCs w:val="21"/>
          <w:lang w:val="en-US" w:eastAsia="zh-CN"/>
        </w:rPr>
        <w:fldChar w:fldCharType="separate"/>
      </w:r>
      <w:r>
        <m:rPr/>
        <w:rPr>
          <w:rStyle w:val="8"/>
          <w:rFonts w:hint="default"/>
          <w:i w:val="0"/>
          <w:sz w:val="18"/>
          <w:szCs w:val="21"/>
          <w:lang w:val="en-US" w:eastAsia="zh-CN"/>
        </w:rPr>
        <w:t>https://data.mendeley.com/datasets/jxwvdwhpc2/1</w:t>
      </w:r>
      <w:r>
        <m:rPr/>
        <w:rPr>
          <w:rFonts w:hint="default"/>
          <w:i w:val="0"/>
          <w:sz w:val="18"/>
          <w:szCs w:val="21"/>
          <w:lang w:val="en-US" w:eastAsia="zh-CN"/>
        </w:rPr>
        <w:fldChar w:fldCharType="end"/>
      </w:r>
    </w:p>
    <w:p w14:paraId="5720107D">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High-Performance Classification of Breast Cancer Histopathological Images Using Fine-Tuned Vision Transformers on the BreakHis Dataset | bioRxiv,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"https://www.biorxiv.org/content/10.1101/2024.08.17.608410v1.full-text" </w:instrText>
      </w:r>
      <w:r>
        <m:rPr/>
        <w:rPr>
          <w:rFonts w:hint="default"/>
          <w:i w:val="0"/>
          <w:sz w:val="18"/>
          <w:szCs w:val="21"/>
          <w:lang w:val="en-US" w:eastAsia="zh-CN"/>
        </w:rPr>
        <w:fldChar w:fldCharType="separate"/>
      </w:r>
      <w:r>
        <m:rPr/>
        <w:rPr>
          <w:rStyle w:val="8"/>
          <w:rFonts w:hint="default"/>
          <w:i w:val="0"/>
          <w:sz w:val="18"/>
          <w:szCs w:val="21"/>
          <w:lang w:val="en-US" w:eastAsia="zh-CN"/>
        </w:rPr>
        <w:t>https://www.biorxiv.org/content/10.1101/2024.08.17.608410v1.full-text</w:t>
      </w:r>
      <w:r>
        <m:rPr/>
        <w:rPr>
          <w:rFonts w:hint="default"/>
          <w:i w:val="0"/>
          <w:sz w:val="18"/>
          <w:szCs w:val="21"/>
          <w:lang w:val="en-US" w:eastAsia="zh-CN"/>
        </w:rPr>
        <w:fldChar w:fldCharType="end"/>
      </w:r>
    </w:p>
    <w:p w14:paraId="1B4791B9">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ResViT-GANNet: a deep learning framework for classifying breast cancer histopathology images using multimodal attention and GAN-based augmentation,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"https://pmc.ncbi.nlm.nih.gov/articles/PMC12482568/"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https://pmc.ncbi.nlm.nih.gov/articles/PMC12482568/</w:t>
      </w:r>
      <w:r>
        <m:rPr/>
        <w:rPr>
          <w:rFonts w:hint="default"/>
          <w:i w:val="0"/>
          <w:sz w:val="18"/>
          <w:szCs w:val="21"/>
          <w:lang w:val="en-US" w:eastAsia="zh-CN"/>
        </w:rPr>
        <w:fldChar w:fldCharType="end"/>
      </w:r>
    </w:p>
    <w:p w14:paraId="4C96B6B9">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Stain Normalization of Histopathological Images Based on Deep Learning: A Review - PMC,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"https://pmc.ncbi.nlm.nih.gov/articles/PMC12077256/"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https://pmc.ncbi.nlm.nih.gov/articles/PMC12077256/</w:t>
      </w:r>
      <w:r>
        <m:rPr/>
        <w:rPr>
          <w:rFonts w:hint="default"/>
          <w:i w:val="0"/>
          <w:sz w:val="18"/>
          <w:szCs w:val="21"/>
          <w:lang w:val="en-US" w:eastAsia="zh-CN"/>
        </w:rPr>
        <w:fldChar w:fldCharType="end"/>
      </w:r>
    </w:p>
    <w:p w14:paraId="59C129C3">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Handling Class Imbalance Problem in Skin Lesion Classification: Finding Strengths and Weaknesses of Various Balancing Techniques - arXiv,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"https://arxiv.org/html/2512.15837v1" </w:instrText>
      </w:r>
      <w:r>
        <m:rPr/>
        <w:rPr>
          <w:rFonts w:hint="default"/>
          <w:i w:val="0"/>
          <w:sz w:val="18"/>
          <w:szCs w:val="21"/>
          <w:lang w:val="en-US" w:eastAsia="zh-CN"/>
        </w:rPr>
        <w:fldChar w:fldCharType="separate"/>
      </w:r>
      <w:r>
        <m:rPr/>
        <w:rPr>
          <w:rStyle w:val="8"/>
          <w:rFonts w:hint="default"/>
          <w:i w:val="0"/>
          <w:sz w:val="18"/>
          <w:szCs w:val="21"/>
          <w:lang w:val="en-US" w:eastAsia="zh-CN"/>
        </w:rPr>
        <w:t>https://arxiv.org/html/2512.15837v1</w:t>
      </w:r>
      <w:r>
        <m:rPr/>
        <w:rPr>
          <w:rFonts w:hint="default"/>
          <w:i w:val="0"/>
          <w:sz w:val="18"/>
          <w:szCs w:val="21"/>
          <w:lang w:val="en-US" w:eastAsia="zh-CN"/>
        </w:rPr>
        <w:fldChar w:fldCharType="end"/>
      </w:r>
    </w:p>
    <w:p w14:paraId="0107D92C">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Breast Tumor Classification Using EfficientNet Deep Learning Model - arXiv,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"https://arxiv.org/html/2411.17870v1" </w:instrText>
      </w:r>
      <w:r>
        <m:rPr/>
        <w:rPr>
          <w:rFonts w:hint="default"/>
          <w:i w:val="0"/>
          <w:sz w:val="18"/>
          <w:szCs w:val="21"/>
          <w:lang w:val="en-US" w:eastAsia="zh-CN"/>
        </w:rPr>
        <w:fldChar w:fldCharType="separate"/>
      </w:r>
      <w:r>
        <m:rPr/>
        <w:rPr>
          <w:rStyle w:val="8"/>
          <w:rFonts w:hint="default"/>
          <w:i w:val="0"/>
          <w:sz w:val="18"/>
          <w:szCs w:val="21"/>
          <w:lang w:val="en-US" w:eastAsia="zh-CN"/>
        </w:rPr>
        <w:t>https://arxiv.org/html/2411.17870v1</w:t>
      </w:r>
      <w:r>
        <m:rPr/>
        <w:rPr>
          <w:rFonts w:hint="default"/>
          <w:i w:val="0"/>
          <w:sz w:val="18"/>
          <w:szCs w:val="21"/>
          <w:lang w:val="en-US" w:eastAsia="zh-CN"/>
        </w:rPr>
        <w:fldChar w:fldCharType="end"/>
      </w:r>
    </w:p>
    <w:p w14:paraId="47DC6080">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Enhanced Multi-Class Breast Cancer Classification from Whole-Slide Histopathology Images Using a Proposed Deep Learning Model - MDPI,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"https://www.mdpi.com/2075-4418/15/5/582" </w:instrText>
      </w:r>
      <w:r>
        <m:rPr/>
        <w:rPr>
          <w:rFonts w:hint="default"/>
          <w:i w:val="0"/>
          <w:sz w:val="18"/>
          <w:szCs w:val="21"/>
          <w:lang w:val="en-US" w:eastAsia="zh-CN"/>
        </w:rPr>
        <w:fldChar w:fldCharType="separate"/>
      </w:r>
      <w:r>
        <m:rPr/>
        <w:rPr>
          <w:rStyle w:val="8"/>
          <w:rFonts w:hint="default"/>
          <w:i w:val="0"/>
          <w:sz w:val="18"/>
          <w:szCs w:val="21"/>
          <w:lang w:val="en-US" w:eastAsia="zh-CN"/>
        </w:rPr>
        <w:t>https://www.mdpi.com/2075-4418/15/5/582</w:t>
      </w:r>
      <w:r>
        <m:rPr/>
        <w:rPr>
          <w:rFonts w:hint="default"/>
          <w:i w:val="0"/>
          <w:sz w:val="18"/>
          <w:szCs w:val="21"/>
          <w:lang w:val="en-US" w:eastAsia="zh-CN"/>
        </w:rPr>
        <w:fldChar w:fldCharType="end"/>
      </w:r>
    </w:p>
    <w:p w14:paraId="36058F0D">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Multi-classification of breast cancer pathology images based on a two-stage hybrid network,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"https://pmc.ncbi.nlm.nih.gov/articles/PMC11570553/"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https://pmc.ncbi.nlm.nih.gov/articles/PMC11570553/</w:t>
      </w:r>
      <w:r>
        <m:rPr/>
        <w:rPr>
          <w:rFonts w:hint="default"/>
          <w:i w:val="0"/>
          <w:sz w:val="18"/>
          <w:szCs w:val="21"/>
          <w:lang w:val="en-US" w:eastAsia="zh-CN"/>
        </w:rPr>
        <w:fldChar w:fldCharType="end"/>
      </w:r>
    </w:p>
    <w:p w14:paraId="27BBA9B6">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MFF-ClassificationNet: CNN-Transformer Hybrid with Multi-Feature Fusion for Breast Cancer Histopathology Classification - MDPI,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"https://www.mdpi.com/2079-6374/15/11/718" </w:instrText>
      </w:r>
      <w:r>
        <m:rPr/>
        <w:rPr>
          <w:rFonts w:hint="default"/>
          <w:i w:val="0"/>
          <w:sz w:val="18"/>
          <w:szCs w:val="21"/>
          <w:lang w:val="en-US" w:eastAsia="zh-CN"/>
        </w:rPr>
        <w:fldChar w:fldCharType="separate"/>
      </w:r>
      <w:r>
        <m:rPr/>
        <w:rPr>
          <w:rStyle w:val="8"/>
          <w:rFonts w:hint="default"/>
          <w:i w:val="0"/>
          <w:sz w:val="18"/>
          <w:szCs w:val="21"/>
          <w:lang w:val="en-US" w:eastAsia="zh-CN"/>
        </w:rPr>
        <w:t>https://www.mdpi.com/2079-6374/15/11/718</w:t>
      </w:r>
      <w:r>
        <m:rPr/>
        <w:rPr>
          <w:rFonts w:hint="default"/>
          <w:i w:val="0"/>
          <w:sz w:val="18"/>
          <w:szCs w:val="21"/>
          <w:lang w:val="en-US" w:eastAsia="zh-CN"/>
        </w:rPr>
        <w:fldChar w:fldCharType="end"/>
      </w:r>
    </w:p>
    <w:p w14:paraId="6D819F3A">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Enhanced Histopathology Image Feature Extraction using EfficientNet with Dual Attention Mechanisms and CLAHE Preprocessing - arXiv,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"https://arxiv.org/html/2410.22392v3" </w:instrText>
      </w:r>
      <w:r>
        <m:rPr/>
        <w:rPr>
          <w:rFonts w:hint="default"/>
          <w:i w:val="0"/>
          <w:sz w:val="18"/>
          <w:szCs w:val="21"/>
          <w:lang w:val="en-US" w:eastAsia="zh-CN"/>
        </w:rPr>
        <w:fldChar w:fldCharType="separate"/>
      </w:r>
      <w:r>
        <m:rPr/>
        <w:rPr>
          <w:rStyle w:val="8"/>
          <w:rFonts w:hint="default"/>
          <w:i w:val="0"/>
          <w:sz w:val="18"/>
          <w:szCs w:val="21"/>
          <w:lang w:val="en-US" w:eastAsia="zh-CN"/>
        </w:rPr>
        <w:t>https://arxiv.org/html/2410.22392v3</w:t>
      </w:r>
      <w:r>
        <m:rPr/>
        <w:rPr>
          <w:rFonts w:hint="default"/>
          <w:i w:val="0"/>
          <w:sz w:val="18"/>
          <w:szCs w:val="21"/>
          <w:lang w:val="en-US" w:eastAsia="zh-CN"/>
        </w:rPr>
        <w:fldChar w:fldCharType="end"/>
      </w:r>
    </w:p>
    <w:p w14:paraId="129DDFC1">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High-Performance Classification of Breast Cancer Histopathological Images Using Fine-Tuned Vision Transformers on the BreakHis D - bioRxiv,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"https://www.biorxiv.org/content/10.1101/2024.08.17.608410v1.full.pdf" </w:instrText>
      </w:r>
      <w:r>
        <m:rPr/>
        <w:rPr>
          <w:rFonts w:hint="default"/>
          <w:i w:val="0"/>
          <w:sz w:val="18"/>
          <w:szCs w:val="21"/>
          <w:lang w:val="en-US" w:eastAsia="zh-CN"/>
        </w:rPr>
        <w:fldChar w:fldCharType="separate"/>
      </w:r>
      <w:r>
        <m:rPr/>
        <w:rPr>
          <w:rStyle w:val="8"/>
          <w:rFonts w:hint="default"/>
          <w:i w:val="0"/>
          <w:sz w:val="18"/>
          <w:szCs w:val="21"/>
          <w:lang w:val="en-US" w:eastAsia="zh-CN"/>
        </w:rPr>
        <w:t>https://www.biorxiv.org/content/10.1101/2024.08.17.608410v1.full.pdf</w:t>
      </w:r>
      <w:r>
        <m:rPr/>
        <w:rPr>
          <w:rFonts w:hint="default"/>
          <w:i w:val="0"/>
          <w:sz w:val="18"/>
          <w:szCs w:val="21"/>
          <w:lang w:val="en-US" w:eastAsia="zh-CN"/>
        </w:rPr>
        <w:fldChar w:fldCharType="end"/>
      </w:r>
    </w:p>
    <w:p w14:paraId="537B4F59">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Macenko Method for Normalizing Histology Slides for Quantitative Analysis - GeeksforGeeks,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"https://www.geeksforgeeks.org/machine-learning/macenko-method-for-normalizing-histology-slides-for-quantitative-analysis/" </w:instrText>
      </w:r>
      <w:r>
        <m:rPr/>
        <w:rPr>
          <w:rFonts w:hint="default"/>
          <w:i w:val="0"/>
          <w:sz w:val="18"/>
          <w:szCs w:val="21"/>
          <w:lang w:val="en-US" w:eastAsia="zh-CN"/>
        </w:rPr>
        <w:fldChar w:fldCharType="separate"/>
      </w:r>
      <w:r>
        <m:rPr/>
        <w:rPr>
          <w:rStyle w:val="8"/>
          <w:rFonts w:hint="default"/>
          <w:i w:val="0"/>
          <w:sz w:val="18"/>
          <w:szCs w:val="21"/>
          <w:lang w:val="en-US" w:eastAsia="zh-CN"/>
        </w:rPr>
        <w:t>https://www.geeksforgeeks.org/machine-learning/macenko-method-for-normalizing-histology-slides-for-quantitative-analysis/</w:t>
      </w:r>
      <w:r>
        <m:rPr/>
        <w:rPr>
          <w:rFonts w:hint="default"/>
          <w:i w:val="0"/>
          <w:sz w:val="18"/>
          <w:szCs w:val="21"/>
          <w:lang w:val="en-US" w:eastAsia="zh-CN"/>
        </w:rPr>
        <w:fldChar w:fldCharType="end"/>
      </w:r>
    </w:p>
    <w:p w14:paraId="25CFA55B">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Evaluating the effectiveness of stain normalization techniques in automated grading of invasive ductal carcinoma histopathological images - NIH,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"https://pmc.ncbi.nlm.nih.gov/articles/PMC10665422/" </w:instrText>
      </w:r>
      <w:r>
        <m:rPr/>
        <w:rPr>
          <w:rFonts w:hint="default"/>
          <w:i w:val="0"/>
          <w:sz w:val="18"/>
          <w:szCs w:val="21"/>
          <w:lang w:val="en-US" w:eastAsia="zh-CN"/>
        </w:rPr>
        <w:fldChar w:fldCharType="separate"/>
      </w:r>
      <w:r>
        <m:rPr/>
        <w:rPr>
          <w:rStyle w:val="8"/>
          <w:rFonts w:hint="default"/>
          <w:i w:val="0"/>
          <w:sz w:val="18"/>
          <w:szCs w:val="21"/>
          <w:lang w:val="en-US" w:eastAsia="zh-CN"/>
        </w:rPr>
        <w:t>https://pmc.ncbi.nlm.nih.gov/articles/PMC10665422/</w:t>
      </w:r>
      <w:r>
        <m:rPr/>
        <w:rPr>
          <w:rFonts w:hint="default"/>
          <w:i w:val="0"/>
          <w:sz w:val="18"/>
          <w:szCs w:val="21"/>
          <w:lang w:val="en-US" w:eastAsia="zh-CN"/>
        </w:rPr>
        <w:fldChar w:fldCharType="end"/>
      </w:r>
    </w:p>
    <w:p w14:paraId="48AB4A99">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Image Augmentation for BreaKHis Medical Data using Convolutional Neural Networks,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"https://jurnal.polgan.ac.id/index.php/sinkron/article/download/12878/2000/14402" </w:instrText>
      </w:r>
      <w:r>
        <m:rPr/>
        <w:rPr>
          <w:rFonts w:hint="default"/>
          <w:i w:val="0"/>
          <w:sz w:val="18"/>
          <w:szCs w:val="21"/>
          <w:lang w:val="en-US" w:eastAsia="zh-CN"/>
        </w:rPr>
        <w:fldChar w:fldCharType="separate"/>
      </w:r>
      <w:r>
        <m:rPr/>
        <w:rPr>
          <w:rStyle w:val="8"/>
          <w:rFonts w:hint="default"/>
          <w:i w:val="0"/>
          <w:sz w:val="18"/>
          <w:szCs w:val="21"/>
          <w:lang w:val="en-US" w:eastAsia="zh-CN"/>
        </w:rPr>
        <w:t>https://jurnal.polgan.ac.id/index.php/sinkron/article/download/12878/2000/14402</w:t>
      </w:r>
      <w:r>
        <m:rPr/>
        <w:rPr>
          <w:rFonts w:hint="default"/>
          <w:i w:val="0"/>
          <w:sz w:val="18"/>
          <w:szCs w:val="21"/>
          <w:lang w:val="en-US" w:eastAsia="zh-CN"/>
        </w:rPr>
        <w:fldChar w:fldCharType="end"/>
      </w:r>
    </w:p>
    <w:p w14:paraId="287E3867">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 xml:space="preserve">Classification of Breast Cancer Histopathology Images using a Modified Supervised Contrastive Learning Method - arXiv, accessed December 24, 2025, </w:t>
      </w:r>
      <w:r>
        <m:rPr/>
        <w:rPr>
          <w:rFonts w:hint="default"/>
          <w:i w:val="0"/>
          <w:sz w:val="18"/>
          <w:szCs w:val="21"/>
          <w:lang w:val="en-US" w:eastAsia="zh-CN"/>
        </w:rPr>
        <w:fldChar w:fldCharType="begin"/>
      </w:r>
      <w:r>
        <m:rPr/>
        <w:rPr>
          <w:rFonts w:hint="default"/>
          <w:i w:val="0"/>
          <w:sz w:val="18"/>
          <w:szCs w:val="21"/>
          <w:lang w:val="en-US" w:eastAsia="zh-CN"/>
        </w:rPr>
        <w:instrText xml:space="preserve"> HYPERLINK "https://arxiv.org/html/2405.03642v1" </w:instrText>
      </w:r>
      <w:r>
        <m:rPr/>
        <w:rPr>
          <w:rFonts w:hint="default"/>
          <w:i w:val="0"/>
          <w:sz w:val="18"/>
          <w:szCs w:val="21"/>
          <w:lang w:val="en-US" w:eastAsia="zh-CN"/>
        </w:rPr>
        <w:fldChar w:fldCharType="separate"/>
      </w:r>
      <w:r>
        <m:rPr/>
        <w:rPr>
          <w:rStyle w:val="8"/>
          <w:rFonts w:hint="default"/>
          <w:i w:val="0"/>
          <w:sz w:val="18"/>
          <w:szCs w:val="21"/>
          <w:lang w:val="en-US" w:eastAsia="zh-CN"/>
        </w:rPr>
        <w:t>https://arxiv.org/html/2405.03642v1</w:t>
      </w:r>
      <w:r>
        <m:rPr/>
        <w:rPr>
          <w:rFonts w:hint="default"/>
          <w:i w:val="0"/>
          <w:sz w:val="18"/>
          <w:szCs w:val="21"/>
          <w:lang w:val="en-US" w:eastAsia="zh-CN"/>
        </w:rPr>
        <w:fldChar w:fldCharType="end"/>
      </w:r>
    </w:p>
    <w:p w14:paraId="351AAC0D">
      <w:pPr>
        <w:widowControl w:val="0"/>
        <w:numPr>
          <w:ilvl w:val="0"/>
          <w:numId w:val="5"/>
        </w:numPr>
        <w:spacing w:line="240" w:lineRule="auto"/>
        <w:jc w:val="left"/>
        <m:rPr/>
        <w:rPr>
          <w:rFonts w:hint="default"/>
          <w:i w:val="0"/>
          <w:sz w:val="18"/>
          <w:szCs w:val="21"/>
          <w:lang w:val="en-US" w:eastAsia="zh-CN"/>
        </w:rPr>
      </w:pPr>
      <w:r>
        <m:rPr/>
        <w:rPr>
          <w:rFonts w:hint="default"/>
          <w:i w:val="0"/>
          <w:sz w:val="18"/>
          <w:szCs w:val="21"/>
          <w:lang w:val="en-US" w:eastAsia="zh-CN"/>
        </w:rPr>
        <w:t>Bridging the Gap Between Accuracy and Efficiency in AI-Based Breast Cancer Diagnosis from Histopathological Data - NIH, accessed December 24, 2025, https://pmc.ncbi.nlm.nih.gov/articles/PMC12249000/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14F41B"/>
    <w:multiLevelType w:val="multilevel"/>
    <w:tmpl w:val="8E14F41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381ADB0"/>
    <w:multiLevelType w:val="singleLevel"/>
    <w:tmpl w:val="D381ADB0"/>
    <w:lvl w:ilvl="0" w:tentative="0">
      <w:start w:val="1"/>
      <w:numFmt w:val="decimal"/>
      <w:suff w:val="space"/>
      <w:lvlText w:val="%1."/>
      <w:lvlJc w:val="left"/>
    </w:lvl>
  </w:abstractNum>
  <w:abstractNum w:abstractNumId="2">
    <w:nsid w:val="350FF662"/>
    <w:multiLevelType w:val="singleLevel"/>
    <w:tmpl w:val="350FF662"/>
    <w:lvl w:ilvl="0" w:tentative="0">
      <w:start w:val="1"/>
      <w:numFmt w:val="chineseCounting"/>
      <w:suff w:val="nothing"/>
      <w:lvlText w:val="%1、"/>
      <w:lvlJc w:val="left"/>
      <w:rPr>
        <w:rFonts w:hint="eastAsia"/>
      </w:rPr>
    </w:lvl>
  </w:abstractNum>
  <w:abstractNum w:abstractNumId="3">
    <w:nsid w:val="71277ECA"/>
    <w:multiLevelType w:val="multilevel"/>
    <w:tmpl w:val="71277EC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7CE996B8"/>
    <w:multiLevelType w:val="singleLevel"/>
    <w:tmpl w:val="7CE996B8"/>
    <w:lvl w:ilvl="0" w:tentative="0">
      <w:start w:val="1"/>
      <w:numFmt w:val="decimal"/>
      <w:suff w:val="space"/>
      <w:lvlText w:val="%1."/>
      <w:lvlJc w:val="left"/>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E917DA"/>
    <w:rsid w:val="5BE91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12</TotalTime>
  <ScaleCrop>false</ScaleCrop>
  <LinksUpToDate>false</LinksUpToDate>
  <CharactersWithSpaces>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2025-12-24T13:34:00Z</dcterms:created>
  <dc:creator>Lionel Johnson</dc:creator>
  <cp:lastModifiedBy>Lionel Johnson</cp:lastModifiedBy>
  <dcterms:modified xsi:type="dcterms:W3CDTF">2025-12-24T14:58:11Z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4442FE9CCABF40878FA3215C24BB0D13_11</vt:lpwstr>
  </property>
  <property fmtid="{D5CDD505-2E9C-101B-9397-08002B2CF9AE}" pid="4" name="KSOTemplateDocerSaveRecord">
    <vt:lpwstr>eyJoZGlkIjoiY2JkMjdhNmU3ODFiOGNlMWM5NWFkOTUxNjkwNTc2YmUiLCJ1c2VySWQiOiIyNTU3MjQ5OTgifQ==</vt:lpwstr>
  </property>
</Properties>
</file>